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Layout w:type="fixed"/>
        <w:tblLook w:val="0400" w:firstRow="0" w:lastRow="0" w:firstColumn="0" w:lastColumn="0" w:noHBand="0" w:noVBand="1"/>
      </w:tblPr>
      <w:tblGrid>
        <w:gridCol w:w="1633"/>
        <w:gridCol w:w="5796"/>
        <w:gridCol w:w="1633"/>
      </w:tblGrid>
      <w:tr w:rsidR="0019779A" w:rsidRPr="00521BCC" w14:paraId="30E8F71E" w14:textId="77777777" w:rsidTr="005A38FE">
        <w:trPr>
          <w:trHeight w:val="1474"/>
        </w:trPr>
        <w:tc>
          <w:tcPr>
            <w:tcW w:w="1633" w:type="dxa"/>
          </w:tcPr>
          <w:p w14:paraId="255E0675" w14:textId="77777777" w:rsidR="0019779A" w:rsidRPr="00521BCC" w:rsidRDefault="0019779A" w:rsidP="005A38FE">
            <w:pPr>
              <w:ind w:firstLine="0"/>
              <w:jc w:val="left"/>
              <w:rPr>
                <w:lang w:val="en-US"/>
              </w:rPr>
            </w:pPr>
            <w:bookmarkStart w:id="0" w:name="_Hlk137472793"/>
            <w:bookmarkEnd w:id="0"/>
            <w:r w:rsidRPr="00521BCC">
              <w:rPr>
                <w:noProof/>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vAlign w:val="center"/>
          </w:tcPr>
          <w:p w14:paraId="232A7E36" w14:textId="603FA1B0" w:rsidR="0019779A" w:rsidRPr="00521BCC" w:rsidRDefault="007847A1" w:rsidP="005A38FE">
            <w:pPr>
              <w:ind w:firstLine="0"/>
              <w:jc w:val="center"/>
              <w:rPr>
                <w:b/>
                <w:sz w:val="28"/>
                <w:szCs w:val="28"/>
                <w:lang w:val="en-US"/>
              </w:rPr>
            </w:pPr>
            <w:r>
              <w:rPr>
                <w:b/>
                <w:sz w:val="28"/>
                <w:szCs w:val="28"/>
                <w:lang w:val="en-US"/>
              </w:rPr>
              <w:t>REPUBLIC OF TÜRKİYE</w:t>
            </w:r>
          </w:p>
          <w:p w14:paraId="3038B0F0" w14:textId="69E3FF75" w:rsidR="0019779A" w:rsidRPr="00521BCC" w:rsidRDefault="0019779A" w:rsidP="005A38FE">
            <w:pPr>
              <w:ind w:firstLine="0"/>
              <w:jc w:val="center"/>
              <w:rPr>
                <w:b/>
                <w:sz w:val="28"/>
                <w:szCs w:val="28"/>
                <w:lang w:val="en-US"/>
              </w:rPr>
            </w:pPr>
            <w:r w:rsidRPr="00521BCC">
              <w:rPr>
                <w:b/>
                <w:sz w:val="28"/>
                <w:szCs w:val="28"/>
                <w:lang w:val="en-US"/>
              </w:rPr>
              <w:t>KIR</w:t>
            </w:r>
            <w:r w:rsidR="009227A6" w:rsidRPr="00521BCC">
              <w:rPr>
                <w:b/>
                <w:sz w:val="28"/>
                <w:szCs w:val="28"/>
                <w:lang w:val="en-US"/>
              </w:rPr>
              <w:t>Ş</w:t>
            </w:r>
            <w:r w:rsidRPr="00521BCC">
              <w:rPr>
                <w:b/>
                <w:sz w:val="28"/>
                <w:szCs w:val="28"/>
                <w:lang w:val="en-US"/>
              </w:rPr>
              <w:t>EH</w:t>
            </w:r>
            <w:r w:rsidR="009227A6" w:rsidRPr="00521BCC">
              <w:rPr>
                <w:b/>
                <w:sz w:val="28"/>
                <w:szCs w:val="28"/>
                <w:lang w:val="en-US"/>
              </w:rPr>
              <w:t>İ</w:t>
            </w:r>
            <w:r w:rsidRPr="00521BCC">
              <w:rPr>
                <w:b/>
                <w:sz w:val="28"/>
                <w:szCs w:val="28"/>
                <w:lang w:val="en-US"/>
              </w:rPr>
              <w:t>R AH</w:t>
            </w:r>
            <w:r w:rsidR="009227A6" w:rsidRPr="00521BCC">
              <w:rPr>
                <w:b/>
                <w:sz w:val="28"/>
                <w:szCs w:val="28"/>
                <w:lang w:val="en-US"/>
              </w:rPr>
              <w:t>İ</w:t>
            </w:r>
            <w:r w:rsidRPr="00521BCC">
              <w:rPr>
                <w:b/>
                <w:sz w:val="28"/>
                <w:szCs w:val="28"/>
                <w:lang w:val="en-US"/>
              </w:rPr>
              <w:t xml:space="preserve"> EVRAN </w:t>
            </w:r>
            <w:r w:rsidR="00DB7BF3" w:rsidRPr="00521BCC">
              <w:rPr>
                <w:b/>
                <w:sz w:val="28"/>
                <w:szCs w:val="28"/>
                <w:lang w:val="en-US"/>
              </w:rPr>
              <w:t>U</w:t>
            </w:r>
            <w:r w:rsidRPr="00521BCC">
              <w:rPr>
                <w:b/>
                <w:sz w:val="28"/>
                <w:szCs w:val="28"/>
                <w:lang w:val="en-US"/>
              </w:rPr>
              <w:t>N</w:t>
            </w:r>
            <w:r w:rsidR="00DB7BF3" w:rsidRPr="00521BCC">
              <w:rPr>
                <w:b/>
                <w:sz w:val="28"/>
                <w:szCs w:val="28"/>
                <w:lang w:val="en-US"/>
              </w:rPr>
              <w:t>I</w:t>
            </w:r>
            <w:r w:rsidRPr="00521BCC">
              <w:rPr>
                <w:b/>
                <w:sz w:val="28"/>
                <w:szCs w:val="28"/>
                <w:lang w:val="en-US"/>
              </w:rPr>
              <w:t>VERS</w:t>
            </w:r>
            <w:r w:rsidR="00DB7BF3" w:rsidRPr="00521BCC">
              <w:rPr>
                <w:b/>
                <w:sz w:val="28"/>
                <w:szCs w:val="28"/>
                <w:lang w:val="en-US"/>
              </w:rPr>
              <w:t>ITY</w:t>
            </w:r>
          </w:p>
          <w:p w14:paraId="0AE152FF" w14:textId="77777777" w:rsidR="00F551AF" w:rsidRPr="00521BCC" w:rsidRDefault="00F551AF" w:rsidP="005A38FE">
            <w:pPr>
              <w:ind w:firstLine="0"/>
              <w:jc w:val="center"/>
              <w:rPr>
                <w:b/>
                <w:sz w:val="28"/>
                <w:szCs w:val="28"/>
                <w:lang w:val="en-US"/>
              </w:rPr>
            </w:pPr>
            <w:r w:rsidRPr="00521BCC">
              <w:rPr>
                <w:b/>
                <w:sz w:val="28"/>
                <w:szCs w:val="28"/>
                <w:lang w:val="en-US"/>
              </w:rPr>
              <w:t xml:space="preserve">INSTITUTE OF NATURAL AND APPLIED SCIENCES </w:t>
            </w:r>
          </w:p>
          <w:p w14:paraId="412AFC40" w14:textId="416E14D6" w:rsidR="00793444" w:rsidRPr="00521BCC" w:rsidRDefault="00F551AF" w:rsidP="00F551AF">
            <w:pPr>
              <w:ind w:firstLine="0"/>
              <w:jc w:val="center"/>
              <w:rPr>
                <w:b/>
                <w:sz w:val="28"/>
                <w:szCs w:val="28"/>
                <w:lang w:val="en-US"/>
              </w:rPr>
            </w:pPr>
            <w:r w:rsidRPr="00521BCC">
              <w:rPr>
                <w:b/>
                <w:sz w:val="28"/>
                <w:szCs w:val="28"/>
                <w:lang w:val="en-US"/>
              </w:rPr>
              <w:t xml:space="preserve">DEPARTMENT OF MOLECULAR </w:t>
            </w:r>
            <w:r w:rsidRPr="00521BCC">
              <w:rPr>
                <w:b/>
                <w:sz w:val="28"/>
                <w:szCs w:val="28"/>
                <w:lang w:val="en-US"/>
              </w:rPr>
              <w:br/>
              <w:t>BIOLOGY AND GENETICS</w:t>
            </w:r>
          </w:p>
        </w:tc>
        <w:tc>
          <w:tcPr>
            <w:tcW w:w="1633" w:type="dxa"/>
          </w:tcPr>
          <w:p w14:paraId="291BF73F" w14:textId="77777777" w:rsidR="0019779A" w:rsidRPr="00521BCC" w:rsidRDefault="0019779A" w:rsidP="008A4E3E">
            <w:pPr>
              <w:ind w:firstLine="0"/>
              <w:rPr>
                <w:rFonts w:cs="Times New Roman"/>
                <w:sz w:val="22"/>
                <w:lang w:val="en-US"/>
              </w:rPr>
            </w:pPr>
            <w:r w:rsidRPr="00521BCC">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521BCC" w:rsidRDefault="0022088B" w:rsidP="008A4E3E">
      <w:pPr>
        <w:rPr>
          <w:rFonts w:eastAsia="Times New Roman" w:cs="Times New Roman"/>
          <w:szCs w:val="24"/>
          <w:lang w:val="en-US"/>
        </w:rPr>
      </w:pPr>
    </w:p>
    <w:p w14:paraId="441E1379" w14:textId="77777777" w:rsidR="0022088B" w:rsidRPr="00521BCC" w:rsidRDefault="0022088B" w:rsidP="00FC3F29">
      <w:pPr>
        <w:jc w:val="right"/>
        <w:rPr>
          <w:rFonts w:eastAsia="Times New Roman" w:cs="Times New Roman"/>
          <w:szCs w:val="24"/>
          <w:lang w:val="en-US"/>
        </w:rPr>
      </w:pPr>
    </w:p>
    <w:p w14:paraId="50DDE62B" w14:textId="2BCBC3EC" w:rsidR="0022088B" w:rsidRPr="00521BCC" w:rsidRDefault="0022088B" w:rsidP="008A4E3E">
      <w:pPr>
        <w:rPr>
          <w:rFonts w:eastAsia="Times New Roman" w:cs="Times New Roman"/>
          <w:szCs w:val="24"/>
          <w:lang w:val="en-US"/>
        </w:rPr>
      </w:pPr>
    </w:p>
    <w:p w14:paraId="4327F433" w14:textId="77777777" w:rsidR="00DB7BF3" w:rsidRPr="00521BCC" w:rsidRDefault="00DB7BF3" w:rsidP="008A4E3E">
      <w:pPr>
        <w:rPr>
          <w:rFonts w:eastAsia="Times New Roman" w:cs="Times New Roman"/>
          <w:szCs w:val="24"/>
          <w:lang w:val="en-US"/>
        </w:rPr>
      </w:pPr>
    </w:p>
    <w:p w14:paraId="3AC8A457" w14:textId="77777777" w:rsidR="0022088B" w:rsidRPr="00521BCC" w:rsidRDefault="0022088B" w:rsidP="008A4E3E">
      <w:pPr>
        <w:rPr>
          <w:rFonts w:eastAsia="Times New Roman" w:cs="Times New Roman"/>
          <w:szCs w:val="24"/>
          <w:lang w:val="en-US"/>
        </w:rPr>
      </w:pPr>
    </w:p>
    <w:p w14:paraId="07662F39" w14:textId="2A37B86A" w:rsidR="009A13D8" w:rsidRPr="00521BCC" w:rsidRDefault="00161270" w:rsidP="008A4E3E">
      <w:pPr>
        <w:ind w:firstLine="0"/>
        <w:jc w:val="center"/>
        <w:rPr>
          <w:rFonts w:eastAsia="Times New Roman" w:cs="Times New Roman"/>
          <w:szCs w:val="24"/>
          <w:lang w:val="en-US"/>
        </w:rPr>
      </w:pPr>
      <w:bookmarkStart w:id="1" w:name="_Hlk136699733"/>
      <w:r w:rsidRPr="00521BCC">
        <w:rPr>
          <w:rFonts w:eastAsia="Times New Roman" w:cs="Times New Roman"/>
          <w:b/>
          <w:sz w:val="42"/>
          <w:szCs w:val="42"/>
          <w:lang w:val="en-US"/>
        </w:rPr>
        <w:t xml:space="preserve">EFFECT OF NANOPARTICLES ON THE GENE EXPRESSION OF VIRULENCE FACTORS OF </w:t>
      </w:r>
      <w:r w:rsidRPr="00521BCC">
        <w:rPr>
          <w:rFonts w:eastAsia="Times New Roman" w:cs="Times New Roman"/>
          <w:b/>
          <w:i/>
          <w:iCs/>
          <w:sz w:val="42"/>
          <w:szCs w:val="42"/>
          <w:lang w:val="en-US"/>
        </w:rPr>
        <w:t>Pseudomonas aeruginosa</w:t>
      </w:r>
    </w:p>
    <w:bookmarkEnd w:id="1"/>
    <w:p w14:paraId="28D00215" w14:textId="77777777" w:rsidR="0022088B" w:rsidRPr="00521BCC" w:rsidRDefault="0022088B" w:rsidP="008A4E3E">
      <w:pPr>
        <w:jc w:val="center"/>
        <w:rPr>
          <w:rFonts w:eastAsia="Times New Roman" w:cs="Times New Roman"/>
          <w:szCs w:val="24"/>
          <w:lang w:val="en-US"/>
        </w:rPr>
      </w:pPr>
    </w:p>
    <w:p w14:paraId="3EECC0B3" w14:textId="77777777" w:rsidR="004C2DE8" w:rsidRPr="00521BCC" w:rsidRDefault="004C2DE8" w:rsidP="008A4E3E">
      <w:pPr>
        <w:ind w:firstLine="0"/>
        <w:jc w:val="center"/>
        <w:rPr>
          <w:rFonts w:eastAsia="Times New Roman" w:cs="Times New Roman"/>
          <w:b/>
          <w:sz w:val="34"/>
          <w:szCs w:val="34"/>
          <w:lang w:val="en-US"/>
        </w:rPr>
      </w:pPr>
    </w:p>
    <w:p w14:paraId="472152D1" w14:textId="207987B4" w:rsidR="0022088B" w:rsidRPr="00521BCC" w:rsidRDefault="005D5E4C" w:rsidP="005D5E4C">
      <w:pPr>
        <w:ind w:firstLine="0"/>
        <w:rPr>
          <w:rFonts w:eastAsia="Times New Roman" w:cs="Times New Roman"/>
          <w:szCs w:val="24"/>
          <w:lang w:val="en-US"/>
        </w:rPr>
      </w:pPr>
      <w:r w:rsidRPr="00521BCC">
        <w:rPr>
          <w:rFonts w:eastAsia="Times New Roman" w:cs="Times New Roman"/>
          <w:b/>
          <w:sz w:val="34"/>
          <w:szCs w:val="34"/>
          <w:lang w:val="en-US"/>
        </w:rPr>
        <w:t xml:space="preserve">                </w:t>
      </w:r>
      <w:r w:rsidR="00F551AF" w:rsidRPr="00521BCC">
        <w:rPr>
          <w:rFonts w:eastAsia="Times New Roman" w:cs="Times New Roman"/>
          <w:b/>
          <w:sz w:val="34"/>
          <w:szCs w:val="34"/>
          <w:lang w:val="en-US"/>
        </w:rPr>
        <w:t>ALI SULTAN MAALA AL-SHAMMARI</w:t>
      </w:r>
    </w:p>
    <w:p w14:paraId="6472E4C1" w14:textId="77777777" w:rsidR="0022088B" w:rsidRPr="00521BCC" w:rsidRDefault="0022088B" w:rsidP="008A4E3E">
      <w:pPr>
        <w:jc w:val="center"/>
        <w:rPr>
          <w:rFonts w:eastAsia="Times New Roman" w:cs="Times New Roman"/>
          <w:szCs w:val="24"/>
          <w:lang w:val="en-US"/>
        </w:rPr>
      </w:pPr>
    </w:p>
    <w:p w14:paraId="26DDA360" w14:textId="77777777" w:rsidR="004C2DE8" w:rsidRPr="00521BCC" w:rsidRDefault="004C2DE8" w:rsidP="008A4E3E">
      <w:pPr>
        <w:ind w:firstLine="0"/>
        <w:jc w:val="center"/>
        <w:rPr>
          <w:rFonts w:eastAsia="Times New Roman" w:cs="Times New Roman"/>
          <w:b/>
          <w:sz w:val="32"/>
          <w:szCs w:val="32"/>
          <w:lang w:val="en-US"/>
        </w:rPr>
      </w:pPr>
    </w:p>
    <w:p w14:paraId="7C555295" w14:textId="0A5FC602" w:rsidR="0022088B" w:rsidRPr="00521BCC" w:rsidRDefault="00DB7BF3" w:rsidP="008A4E3E">
      <w:pPr>
        <w:ind w:firstLine="0"/>
        <w:jc w:val="center"/>
        <w:rPr>
          <w:rFonts w:eastAsia="Times New Roman" w:cs="Times New Roman"/>
          <w:b/>
          <w:sz w:val="32"/>
          <w:szCs w:val="32"/>
          <w:lang w:val="en-US"/>
        </w:rPr>
      </w:pPr>
      <w:r w:rsidRPr="00521BCC">
        <w:rPr>
          <w:rFonts w:eastAsia="Times New Roman" w:cs="Times New Roman"/>
          <w:b/>
          <w:sz w:val="32"/>
          <w:szCs w:val="32"/>
          <w:lang w:val="en-US"/>
        </w:rPr>
        <w:t>MSc THESIS</w:t>
      </w:r>
    </w:p>
    <w:p w14:paraId="7CF1D706" w14:textId="77777777" w:rsidR="0022088B" w:rsidRPr="00521BCC" w:rsidRDefault="0022088B" w:rsidP="008A4E3E">
      <w:pPr>
        <w:jc w:val="center"/>
        <w:rPr>
          <w:rFonts w:eastAsia="Times New Roman" w:cs="Times New Roman"/>
          <w:szCs w:val="24"/>
          <w:lang w:val="en-US"/>
        </w:rPr>
      </w:pPr>
    </w:p>
    <w:p w14:paraId="1AABE29B" w14:textId="7157C234" w:rsidR="008A4E3E" w:rsidRPr="00521BCC" w:rsidRDefault="005D5E4C" w:rsidP="005D5E4C">
      <w:pPr>
        <w:ind w:firstLine="0"/>
        <w:rPr>
          <w:rFonts w:eastAsia="Times New Roman" w:cs="Times New Roman"/>
          <w:b/>
          <w:szCs w:val="24"/>
          <w:lang w:val="en-US"/>
        </w:rPr>
      </w:pPr>
      <w:r w:rsidRPr="00521BCC">
        <w:rPr>
          <w:rFonts w:eastAsia="Times New Roman" w:cs="Times New Roman"/>
          <w:szCs w:val="24"/>
          <w:lang w:val="en-US"/>
        </w:rPr>
        <w:t xml:space="preserve">             </w:t>
      </w:r>
    </w:p>
    <w:p w14:paraId="53393EB8" w14:textId="77777777" w:rsidR="008A4E3E" w:rsidRPr="00521BCC" w:rsidRDefault="008A4E3E" w:rsidP="008A4E3E">
      <w:pPr>
        <w:ind w:firstLine="0"/>
        <w:jc w:val="center"/>
        <w:rPr>
          <w:rFonts w:eastAsia="Times New Roman" w:cs="Times New Roman"/>
          <w:b/>
          <w:szCs w:val="24"/>
          <w:lang w:val="en-US"/>
        </w:rPr>
      </w:pPr>
    </w:p>
    <w:p w14:paraId="4EC23F79" w14:textId="77777777" w:rsidR="005D5E4C" w:rsidRPr="00521BCC" w:rsidRDefault="005D5E4C" w:rsidP="008A4E3E">
      <w:pPr>
        <w:ind w:firstLine="0"/>
        <w:jc w:val="center"/>
        <w:rPr>
          <w:rFonts w:eastAsia="Times New Roman" w:cs="Times New Roman"/>
          <w:b/>
          <w:szCs w:val="24"/>
          <w:lang w:val="en-US"/>
        </w:rPr>
      </w:pPr>
    </w:p>
    <w:p w14:paraId="0D09E518" w14:textId="77777777" w:rsidR="005D5E4C" w:rsidRPr="00521BCC" w:rsidRDefault="005D5E4C" w:rsidP="008A4E3E">
      <w:pPr>
        <w:ind w:firstLine="0"/>
        <w:jc w:val="center"/>
        <w:rPr>
          <w:rFonts w:eastAsia="Times New Roman" w:cs="Times New Roman"/>
          <w:b/>
          <w:szCs w:val="24"/>
          <w:lang w:val="en-US"/>
        </w:rPr>
      </w:pPr>
    </w:p>
    <w:p w14:paraId="4FA67EEB" w14:textId="77777777" w:rsidR="005D5E4C" w:rsidRPr="00521BCC" w:rsidRDefault="005D5E4C" w:rsidP="008A4E3E">
      <w:pPr>
        <w:ind w:firstLine="0"/>
        <w:jc w:val="center"/>
        <w:rPr>
          <w:rFonts w:eastAsia="Times New Roman" w:cs="Times New Roman"/>
          <w:b/>
          <w:szCs w:val="24"/>
          <w:lang w:val="en-US"/>
        </w:rPr>
      </w:pPr>
    </w:p>
    <w:p w14:paraId="0905CFF1" w14:textId="1DDF8693" w:rsidR="0022088B" w:rsidRPr="00521BCC" w:rsidRDefault="00397C01" w:rsidP="0086355F">
      <w:pPr>
        <w:ind w:firstLine="0"/>
        <w:jc w:val="center"/>
        <w:rPr>
          <w:rFonts w:eastAsia="Times New Roman" w:cs="Times New Roman"/>
          <w:b/>
          <w:szCs w:val="24"/>
          <w:lang w:val="en-US"/>
        </w:rPr>
      </w:pPr>
      <w:r w:rsidRPr="00521BCC">
        <w:rPr>
          <w:rFonts w:eastAsia="Times New Roman" w:cs="Times New Roman"/>
          <w:b/>
          <w:szCs w:val="24"/>
          <w:lang w:val="en-US"/>
        </w:rPr>
        <w:t>KIRŞEHİR</w:t>
      </w:r>
    </w:p>
    <w:p w14:paraId="4C7A7D10" w14:textId="37850550" w:rsidR="00215B44" w:rsidRPr="00521BCC" w:rsidRDefault="00397C01" w:rsidP="008A4E3E">
      <w:pPr>
        <w:ind w:firstLine="0"/>
        <w:jc w:val="center"/>
        <w:rPr>
          <w:rFonts w:eastAsia="Times New Roman" w:cs="Times New Roman"/>
          <w:b/>
          <w:szCs w:val="24"/>
          <w:lang w:val="en-US"/>
        </w:rPr>
      </w:pPr>
      <w:r w:rsidRPr="00521BCC">
        <w:rPr>
          <w:rFonts w:eastAsia="Times New Roman" w:cs="Times New Roman"/>
          <w:b/>
          <w:szCs w:val="24"/>
          <w:lang w:val="en-US"/>
        </w:rPr>
        <w:t xml:space="preserve"> 2023</w:t>
      </w:r>
    </w:p>
    <w:p w14:paraId="3F071243" w14:textId="6F837FE7" w:rsidR="0022088B" w:rsidRPr="00521BCC" w:rsidRDefault="0022088B" w:rsidP="008A4E3E">
      <w:pPr>
        <w:ind w:firstLine="0"/>
        <w:jc w:val="center"/>
        <w:rPr>
          <w:rFonts w:eastAsia="Times New Roman" w:cs="Times New Roman"/>
          <w:b/>
          <w:szCs w:val="24"/>
          <w:lang w:val="en-US"/>
        </w:rPr>
        <w:sectPr w:rsidR="0022088B" w:rsidRPr="00521BCC" w:rsidSect="00C344CD">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851"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521BCC" w14:paraId="08CF5D2A" w14:textId="77777777" w:rsidTr="007D14E7">
        <w:trPr>
          <w:trHeight w:val="1474"/>
        </w:trPr>
        <w:tc>
          <w:tcPr>
            <w:tcW w:w="1633" w:type="dxa"/>
            <w:tcBorders>
              <w:bottom w:val="nil"/>
            </w:tcBorders>
          </w:tcPr>
          <w:p w14:paraId="5997121A" w14:textId="77777777" w:rsidR="009A13D8" w:rsidRPr="00521BCC" w:rsidRDefault="009A13D8" w:rsidP="008A4E3E">
            <w:pPr>
              <w:ind w:firstLine="0"/>
              <w:rPr>
                <w:rFonts w:cs="Times New Roman"/>
                <w:sz w:val="22"/>
                <w:lang w:val="en-US"/>
              </w:rPr>
            </w:pPr>
            <w:r w:rsidRPr="00521BCC">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995BC72" w14:textId="37703742" w:rsidR="00F551AF" w:rsidRPr="00521BCC" w:rsidRDefault="007847A1" w:rsidP="00F551AF">
            <w:pPr>
              <w:ind w:firstLine="0"/>
              <w:jc w:val="center"/>
              <w:rPr>
                <w:b/>
                <w:sz w:val="28"/>
                <w:szCs w:val="28"/>
                <w:lang w:val="en-US"/>
              </w:rPr>
            </w:pPr>
            <w:r>
              <w:rPr>
                <w:b/>
                <w:sz w:val="28"/>
                <w:szCs w:val="28"/>
                <w:lang w:val="en-US"/>
              </w:rPr>
              <w:t>REPUBLIC OF TÜRKİYE</w:t>
            </w:r>
          </w:p>
          <w:p w14:paraId="206B2A52" w14:textId="77777777" w:rsidR="00F551AF" w:rsidRPr="00521BCC" w:rsidRDefault="00F551AF" w:rsidP="00F551AF">
            <w:pPr>
              <w:ind w:firstLine="0"/>
              <w:jc w:val="center"/>
              <w:rPr>
                <w:b/>
                <w:sz w:val="28"/>
                <w:szCs w:val="28"/>
                <w:lang w:val="en-US"/>
              </w:rPr>
            </w:pPr>
            <w:r w:rsidRPr="00521BCC">
              <w:rPr>
                <w:b/>
                <w:sz w:val="28"/>
                <w:szCs w:val="28"/>
                <w:lang w:val="en-US"/>
              </w:rPr>
              <w:t>KIRŞEHİR AHİ EVRAN UNIVERSITY</w:t>
            </w:r>
          </w:p>
          <w:p w14:paraId="4A435B83" w14:textId="77777777" w:rsidR="00F551AF" w:rsidRPr="00521BCC" w:rsidRDefault="00F551AF" w:rsidP="00F551AF">
            <w:pPr>
              <w:ind w:firstLine="0"/>
              <w:jc w:val="center"/>
              <w:rPr>
                <w:b/>
                <w:sz w:val="28"/>
                <w:szCs w:val="28"/>
                <w:lang w:val="en-US"/>
              </w:rPr>
            </w:pPr>
            <w:r w:rsidRPr="00521BCC">
              <w:rPr>
                <w:b/>
                <w:sz w:val="28"/>
                <w:szCs w:val="28"/>
                <w:lang w:val="en-US"/>
              </w:rPr>
              <w:t xml:space="preserve">INSTITUTE OF NATURAL AND APPLIED SCIENCES </w:t>
            </w:r>
          </w:p>
          <w:p w14:paraId="69EAB483" w14:textId="151A949F" w:rsidR="00793444" w:rsidRPr="00521BCC" w:rsidRDefault="00F551AF" w:rsidP="00F551AF">
            <w:pPr>
              <w:ind w:firstLine="0"/>
              <w:jc w:val="center"/>
              <w:rPr>
                <w:rFonts w:cs="Times New Roman"/>
                <w:b/>
                <w:sz w:val="28"/>
                <w:szCs w:val="28"/>
                <w:lang w:val="en-US"/>
              </w:rPr>
            </w:pPr>
            <w:r w:rsidRPr="00521BCC">
              <w:rPr>
                <w:b/>
                <w:sz w:val="28"/>
                <w:szCs w:val="28"/>
                <w:lang w:val="en-US"/>
              </w:rPr>
              <w:t xml:space="preserve">DEPARTMENT OF MOLECULAR </w:t>
            </w:r>
            <w:r w:rsidRPr="00521BCC">
              <w:rPr>
                <w:b/>
                <w:sz w:val="28"/>
                <w:szCs w:val="28"/>
                <w:lang w:val="en-US"/>
              </w:rPr>
              <w:br/>
              <w:t>BIOLOGY AND GENETICS</w:t>
            </w:r>
          </w:p>
        </w:tc>
        <w:tc>
          <w:tcPr>
            <w:tcW w:w="1633" w:type="dxa"/>
            <w:tcBorders>
              <w:bottom w:val="nil"/>
            </w:tcBorders>
          </w:tcPr>
          <w:p w14:paraId="6C1BFD3F" w14:textId="77777777" w:rsidR="009A13D8" w:rsidRPr="00521BCC" w:rsidRDefault="009A13D8" w:rsidP="008A4E3E">
            <w:pPr>
              <w:ind w:firstLine="0"/>
              <w:rPr>
                <w:rFonts w:cs="Times New Roman"/>
                <w:sz w:val="22"/>
                <w:lang w:val="en-US"/>
              </w:rPr>
            </w:pPr>
            <w:r w:rsidRPr="00521BCC">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521BCC" w:rsidRDefault="0022088B" w:rsidP="001F2B44">
      <w:pPr>
        <w:widowControl w:val="0"/>
        <w:pBdr>
          <w:top w:val="nil"/>
          <w:left w:val="nil"/>
          <w:bottom w:val="nil"/>
          <w:right w:val="nil"/>
          <w:between w:val="nil"/>
        </w:pBdr>
        <w:ind w:firstLine="0"/>
        <w:rPr>
          <w:rFonts w:eastAsia="Times New Roman" w:cs="Times New Roman"/>
          <w:b/>
          <w:szCs w:val="24"/>
          <w:lang w:val="en-US"/>
        </w:rPr>
      </w:pPr>
    </w:p>
    <w:p w14:paraId="14035CA5" w14:textId="77777777" w:rsidR="0022088B" w:rsidRPr="00521BCC" w:rsidRDefault="0022088B" w:rsidP="00E44E01">
      <w:pPr>
        <w:ind w:right="-569"/>
        <w:rPr>
          <w:rFonts w:eastAsia="Times New Roman" w:cs="Times New Roman"/>
          <w:szCs w:val="24"/>
          <w:lang w:val="en-US"/>
        </w:rPr>
      </w:pPr>
    </w:p>
    <w:p w14:paraId="39744686" w14:textId="77777777" w:rsidR="0022088B" w:rsidRPr="00521BCC" w:rsidRDefault="0022088B" w:rsidP="008A4E3E">
      <w:pPr>
        <w:ind w:firstLine="0"/>
        <w:rPr>
          <w:rFonts w:eastAsia="Times New Roman" w:cs="Times New Roman"/>
          <w:szCs w:val="24"/>
          <w:lang w:val="en-US"/>
        </w:rPr>
      </w:pPr>
    </w:p>
    <w:p w14:paraId="0E75FC50" w14:textId="77777777" w:rsidR="00074322" w:rsidRPr="00521BCC" w:rsidRDefault="00074322" w:rsidP="00074322">
      <w:pPr>
        <w:ind w:firstLine="0"/>
        <w:rPr>
          <w:rFonts w:eastAsia="Times New Roman" w:cs="Times New Roman"/>
          <w:szCs w:val="24"/>
          <w:lang w:val="en-US"/>
        </w:rPr>
      </w:pPr>
    </w:p>
    <w:p w14:paraId="5386D0DA" w14:textId="0E3B05F2" w:rsidR="0022088B" w:rsidRPr="00521BCC" w:rsidRDefault="00161270" w:rsidP="008A4E3E">
      <w:pPr>
        <w:ind w:firstLine="0"/>
        <w:jc w:val="center"/>
        <w:rPr>
          <w:rFonts w:eastAsia="Times New Roman" w:cs="Times New Roman"/>
          <w:b/>
          <w:sz w:val="42"/>
          <w:szCs w:val="42"/>
          <w:lang w:val="en-US"/>
        </w:rPr>
      </w:pPr>
      <w:r w:rsidRPr="00521BCC">
        <w:rPr>
          <w:rFonts w:eastAsia="Times New Roman" w:cs="Times New Roman"/>
          <w:b/>
          <w:sz w:val="42"/>
          <w:szCs w:val="42"/>
          <w:lang w:val="en-US"/>
        </w:rPr>
        <w:t xml:space="preserve">EFFECT OF NANOPARTICLES ON THE GENE EXPRESSION OF VIRULENCE FACTORS OF </w:t>
      </w:r>
      <w:r w:rsidRPr="00521BCC">
        <w:rPr>
          <w:rFonts w:eastAsia="Times New Roman" w:cs="Times New Roman"/>
          <w:b/>
          <w:i/>
          <w:iCs/>
          <w:sz w:val="42"/>
          <w:szCs w:val="42"/>
          <w:lang w:val="en-US"/>
        </w:rPr>
        <w:t>Pseudomonas aeruginosa</w:t>
      </w:r>
    </w:p>
    <w:p w14:paraId="3D609D3A" w14:textId="77777777" w:rsidR="00161270" w:rsidRPr="00521BCC" w:rsidRDefault="00161270" w:rsidP="008A4E3E">
      <w:pPr>
        <w:ind w:firstLine="0"/>
        <w:jc w:val="center"/>
        <w:rPr>
          <w:rFonts w:eastAsia="Times New Roman" w:cs="Times New Roman"/>
          <w:b/>
          <w:sz w:val="34"/>
          <w:szCs w:val="34"/>
          <w:lang w:val="en-US"/>
        </w:rPr>
      </w:pPr>
    </w:p>
    <w:p w14:paraId="0BBE496A" w14:textId="62E159D0" w:rsidR="0022088B" w:rsidRPr="00521BCC" w:rsidRDefault="00575D06" w:rsidP="008A4E3E">
      <w:pPr>
        <w:ind w:firstLine="0"/>
        <w:jc w:val="center"/>
        <w:rPr>
          <w:rFonts w:eastAsia="Times New Roman" w:cs="Times New Roman"/>
          <w:szCs w:val="24"/>
          <w:lang w:val="en-US"/>
        </w:rPr>
      </w:pPr>
      <w:r w:rsidRPr="00521BCC">
        <w:rPr>
          <w:rFonts w:eastAsia="Times New Roman" w:cs="Times New Roman"/>
          <w:b/>
          <w:sz w:val="34"/>
          <w:szCs w:val="34"/>
          <w:lang w:val="en-US"/>
        </w:rPr>
        <w:t>ALI SULTAN MAALA AL-SHAMMARI</w:t>
      </w:r>
    </w:p>
    <w:p w14:paraId="1E1326D3" w14:textId="77777777" w:rsidR="0022088B" w:rsidRPr="00521BCC" w:rsidRDefault="0022088B" w:rsidP="008A4E3E">
      <w:pPr>
        <w:ind w:firstLine="0"/>
        <w:jc w:val="center"/>
        <w:rPr>
          <w:rFonts w:eastAsia="Times New Roman" w:cs="Times New Roman"/>
          <w:szCs w:val="24"/>
          <w:lang w:val="en-US"/>
        </w:rPr>
      </w:pPr>
    </w:p>
    <w:p w14:paraId="5FC532C9" w14:textId="6835F67B" w:rsidR="0022088B" w:rsidRPr="00521BCC" w:rsidRDefault="00DB7BF3" w:rsidP="008A4E3E">
      <w:pPr>
        <w:ind w:firstLine="0"/>
        <w:jc w:val="center"/>
        <w:rPr>
          <w:rFonts w:eastAsia="Times New Roman" w:cs="Times New Roman"/>
          <w:b/>
          <w:sz w:val="32"/>
          <w:szCs w:val="32"/>
          <w:lang w:val="en-US"/>
        </w:rPr>
      </w:pPr>
      <w:r w:rsidRPr="00521BCC">
        <w:rPr>
          <w:rFonts w:eastAsia="Times New Roman" w:cs="Times New Roman"/>
          <w:b/>
          <w:sz w:val="32"/>
          <w:szCs w:val="32"/>
          <w:lang w:val="en-US"/>
        </w:rPr>
        <w:t>MSc THESIS</w:t>
      </w:r>
    </w:p>
    <w:p w14:paraId="2B3A2376" w14:textId="77777777" w:rsidR="0022088B" w:rsidRPr="00521BCC" w:rsidRDefault="0022088B" w:rsidP="008A4E3E">
      <w:pPr>
        <w:ind w:firstLine="0"/>
        <w:jc w:val="center"/>
        <w:rPr>
          <w:rFonts w:eastAsia="Times New Roman" w:cs="Times New Roman"/>
          <w:szCs w:val="24"/>
          <w:lang w:val="en-US"/>
        </w:rPr>
      </w:pPr>
    </w:p>
    <w:p w14:paraId="05EE37CD" w14:textId="77777777" w:rsidR="009A13D8" w:rsidRPr="00521BCC" w:rsidRDefault="009A13D8" w:rsidP="008A4E3E">
      <w:pPr>
        <w:ind w:firstLine="0"/>
        <w:jc w:val="center"/>
        <w:rPr>
          <w:rFonts w:eastAsia="Times New Roman" w:cs="Times New Roman"/>
          <w:b/>
          <w:sz w:val="28"/>
          <w:szCs w:val="28"/>
          <w:u w:val="single"/>
          <w:lang w:val="en-US"/>
        </w:rPr>
      </w:pPr>
    </w:p>
    <w:p w14:paraId="7E3C4322" w14:textId="77777777" w:rsidR="008A4E3E" w:rsidRPr="00521BCC" w:rsidRDefault="008A4E3E" w:rsidP="008A4E3E">
      <w:pPr>
        <w:ind w:firstLine="0"/>
        <w:jc w:val="center"/>
        <w:rPr>
          <w:rFonts w:eastAsia="Times New Roman" w:cs="Times New Roman"/>
          <w:b/>
          <w:sz w:val="28"/>
          <w:szCs w:val="28"/>
          <w:u w:val="single"/>
          <w:lang w:val="en-US"/>
        </w:rPr>
      </w:pPr>
    </w:p>
    <w:p w14:paraId="706F228E" w14:textId="2DB84A5E" w:rsidR="0022088B" w:rsidRPr="00521BCC" w:rsidRDefault="00DB7BF3" w:rsidP="008A4E3E">
      <w:pPr>
        <w:ind w:firstLine="0"/>
        <w:jc w:val="center"/>
        <w:rPr>
          <w:rFonts w:eastAsia="Times New Roman" w:cs="Times New Roman"/>
          <w:b/>
          <w:sz w:val="28"/>
          <w:szCs w:val="28"/>
          <w:u w:val="single"/>
          <w:lang w:val="en-US"/>
        </w:rPr>
      </w:pPr>
      <w:r w:rsidRPr="00521BCC">
        <w:rPr>
          <w:rFonts w:eastAsia="Times New Roman" w:cs="Times New Roman"/>
          <w:b/>
          <w:sz w:val="28"/>
          <w:szCs w:val="28"/>
          <w:u w:val="single"/>
          <w:lang w:val="en-US"/>
        </w:rPr>
        <w:t>SUPERVISOR</w:t>
      </w:r>
    </w:p>
    <w:p w14:paraId="55CAE418" w14:textId="37C45E0C" w:rsidR="009A13D8" w:rsidRPr="00521BCC" w:rsidRDefault="00DB7BF3" w:rsidP="008A4E3E">
      <w:pPr>
        <w:ind w:firstLine="0"/>
        <w:jc w:val="center"/>
        <w:rPr>
          <w:rFonts w:eastAsia="Times New Roman" w:cs="Times New Roman"/>
          <w:b/>
          <w:sz w:val="28"/>
          <w:szCs w:val="28"/>
          <w:lang w:val="en-US"/>
        </w:rPr>
      </w:pPr>
      <w:r w:rsidRPr="00521BCC">
        <w:rPr>
          <w:rFonts w:eastAsia="Times New Roman" w:cs="Times New Roman"/>
          <w:b/>
          <w:sz w:val="28"/>
          <w:szCs w:val="28"/>
          <w:lang w:val="en-US"/>
        </w:rPr>
        <w:t>ASS</w:t>
      </w:r>
      <w:r w:rsidR="00F551AF" w:rsidRPr="00521BCC">
        <w:rPr>
          <w:rFonts w:eastAsia="Times New Roman" w:cs="Times New Roman"/>
          <w:b/>
          <w:sz w:val="28"/>
          <w:szCs w:val="28"/>
          <w:lang w:val="en-US"/>
        </w:rPr>
        <w:t>T</w:t>
      </w:r>
      <w:r w:rsidRPr="00521BCC">
        <w:rPr>
          <w:rFonts w:eastAsia="Times New Roman" w:cs="Times New Roman"/>
          <w:b/>
          <w:sz w:val="28"/>
          <w:szCs w:val="28"/>
          <w:lang w:val="en-US"/>
        </w:rPr>
        <w:t xml:space="preserve">. PROF. DR. </w:t>
      </w:r>
      <w:r w:rsidR="002B65CE" w:rsidRPr="00521BCC">
        <w:rPr>
          <w:rFonts w:eastAsia="Times New Roman" w:cs="Times New Roman"/>
          <w:b/>
          <w:sz w:val="28"/>
          <w:szCs w:val="28"/>
          <w:lang w:val="en-US"/>
        </w:rPr>
        <w:t>LÜTFİ TUTAR</w:t>
      </w:r>
    </w:p>
    <w:p w14:paraId="5757EB0F" w14:textId="77777777" w:rsidR="0022088B" w:rsidRPr="00521BCC" w:rsidRDefault="0022088B" w:rsidP="008A4E3E">
      <w:pPr>
        <w:ind w:firstLine="0"/>
        <w:jc w:val="center"/>
        <w:rPr>
          <w:rFonts w:eastAsia="Times New Roman" w:cs="Times New Roman"/>
          <w:b/>
          <w:szCs w:val="24"/>
          <w:lang w:val="en-US"/>
        </w:rPr>
      </w:pPr>
    </w:p>
    <w:p w14:paraId="43C0984E" w14:textId="77777777" w:rsidR="009A13D8" w:rsidRPr="00521BCC" w:rsidRDefault="009A13D8" w:rsidP="008A4E3E">
      <w:pPr>
        <w:ind w:firstLine="0"/>
        <w:jc w:val="center"/>
        <w:rPr>
          <w:rFonts w:eastAsia="Times New Roman" w:cs="Times New Roman"/>
          <w:b/>
          <w:szCs w:val="24"/>
          <w:lang w:val="en-US"/>
        </w:rPr>
      </w:pPr>
    </w:p>
    <w:p w14:paraId="682AA9F0" w14:textId="77777777" w:rsidR="00AC380E" w:rsidRPr="00521BCC" w:rsidRDefault="00AC380E" w:rsidP="008A4E3E">
      <w:pPr>
        <w:ind w:firstLine="0"/>
        <w:jc w:val="center"/>
        <w:rPr>
          <w:rFonts w:eastAsia="Times New Roman" w:cs="Times New Roman"/>
          <w:b/>
          <w:szCs w:val="24"/>
          <w:lang w:val="en-US"/>
        </w:rPr>
      </w:pPr>
    </w:p>
    <w:p w14:paraId="233A7D1C" w14:textId="77777777" w:rsidR="0086355F" w:rsidRPr="00521BCC" w:rsidRDefault="0086355F" w:rsidP="008A4E3E">
      <w:pPr>
        <w:ind w:firstLine="0"/>
        <w:jc w:val="center"/>
        <w:rPr>
          <w:rFonts w:eastAsia="Times New Roman" w:cs="Times New Roman"/>
          <w:b/>
          <w:szCs w:val="24"/>
          <w:lang w:val="en-US"/>
        </w:rPr>
      </w:pPr>
    </w:p>
    <w:p w14:paraId="62E17C68" w14:textId="2B0E8C57" w:rsidR="0022088B" w:rsidRPr="00521BCC" w:rsidRDefault="00397C01" w:rsidP="008A4E3E">
      <w:pPr>
        <w:ind w:firstLine="0"/>
        <w:jc w:val="center"/>
        <w:rPr>
          <w:rFonts w:eastAsia="Times New Roman" w:cs="Times New Roman"/>
          <w:b/>
          <w:szCs w:val="24"/>
          <w:lang w:val="en-US"/>
        </w:rPr>
      </w:pPr>
      <w:r w:rsidRPr="00521BCC">
        <w:rPr>
          <w:rFonts w:eastAsia="Times New Roman" w:cs="Times New Roman"/>
          <w:b/>
          <w:szCs w:val="24"/>
          <w:lang w:val="en-US"/>
        </w:rPr>
        <w:t>KIRŞEHİR</w:t>
      </w:r>
    </w:p>
    <w:p w14:paraId="2E111D11" w14:textId="0C022F27" w:rsidR="00707E6C" w:rsidRPr="00521BCC" w:rsidRDefault="00397C01" w:rsidP="008A4E3E">
      <w:pPr>
        <w:ind w:firstLine="0"/>
        <w:jc w:val="center"/>
        <w:rPr>
          <w:rFonts w:eastAsia="Times New Roman" w:cs="Times New Roman"/>
          <w:b/>
          <w:szCs w:val="24"/>
          <w:lang w:val="en-US"/>
        </w:rPr>
        <w:sectPr w:rsidR="00707E6C" w:rsidRPr="00521BCC" w:rsidSect="006501A7">
          <w:headerReference w:type="even" r:id="rId17"/>
          <w:headerReference w:type="default" r:id="rId18"/>
          <w:headerReference w:type="first" r:id="rId19"/>
          <w:pgSz w:w="11906" w:h="16838"/>
          <w:pgMar w:top="1418" w:right="1418" w:bottom="1418" w:left="1418" w:header="709" w:footer="850" w:gutter="0"/>
          <w:cols w:space="708"/>
          <w:titlePg/>
          <w:docGrid w:linePitch="326"/>
        </w:sectPr>
      </w:pPr>
      <w:r w:rsidRPr="00521BCC">
        <w:rPr>
          <w:rFonts w:eastAsia="Times New Roman" w:cs="Times New Roman"/>
          <w:b/>
          <w:szCs w:val="24"/>
          <w:lang w:val="en-US"/>
        </w:rPr>
        <w:t>2023</w:t>
      </w:r>
    </w:p>
    <w:p w14:paraId="636DCED2" w14:textId="408A9AD2" w:rsidR="009A13D8" w:rsidRPr="00521BCC" w:rsidRDefault="00BD0F36" w:rsidP="009A13D8">
      <w:pPr>
        <w:spacing w:after="200"/>
        <w:ind w:firstLine="0"/>
        <w:jc w:val="center"/>
        <w:rPr>
          <w:rFonts w:eastAsia="Times New Roman" w:cs="Times New Roman"/>
          <w:b/>
          <w:sz w:val="22"/>
          <w:lang w:val="en-US"/>
        </w:rPr>
      </w:pPr>
      <w:r w:rsidRPr="00521BCC">
        <w:rPr>
          <w:rFonts w:eastAsia="Times New Roman" w:cs="Times New Roman"/>
          <w:b/>
          <w:sz w:val="22"/>
          <w:lang w:val="en-US"/>
        </w:rPr>
        <w:lastRenderedPageBreak/>
        <w:t>MSc THESIS APPROVAL</w:t>
      </w:r>
    </w:p>
    <w:p w14:paraId="06A43638" w14:textId="77777777" w:rsidR="009A13D8" w:rsidRPr="00521BCC" w:rsidRDefault="009A13D8" w:rsidP="009A13D8">
      <w:pPr>
        <w:spacing w:after="200"/>
        <w:ind w:firstLine="0"/>
        <w:jc w:val="center"/>
        <w:rPr>
          <w:rFonts w:eastAsia="Times New Roman" w:cs="Times New Roman"/>
          <w:b/>
          <w:sz w:val="22"/>
          <w:lang w:val="en-US"/>
        </w:rPr>
      </w:pPr>
    </w:p>
    <w:p w14:paraId="64C0B358" w14:textId="50625B43" w:rsidR="009A13D8" w:rsidRPr="00521BCC" w:rsidRDefault="00BD0F36" w:rsidP="009A13D8">
      <w:pPr>
        <w:spacing w:after="200"/>
        <w:ind w:firstLine="708"/>
        <w:rPr>
          <w:rFonts w:eastAsia="Times New Roman" w:cs="Times New Roman"/>
          <w:sz w:val="22"/>
          <w:lang w:val="en-US"/>
        </w:rPr>
      </w:pPr>
      <w:r w:rsidRPr="00521BCC">
        <w:rPr>
          <w:rFonts w:eastAsia="Times New Roman" w:cs="Times New Roman"/>
          <w:sz w:val="22"/>
          <w:lang w:val="en-US"/>
        </w:rPr>
        <w:t xml:space="preserve">This Master's Thesis was evaluated by the following Jury Members on </w:t>
      </w:r>
      <w:r w:rsidR="000F2425" w:rsidRPr="00521BCC">
        <w:rPr>
          <w:rFonts w:eastAsia="Times New Roman" w:cs="Times New Roman"/>
          <w:sz w:val="22"/>
          <w:lang w:val="en-US"/>
        </w:rPr>
        <w:t>....</w:t>
      </w:r>
      <w:r w:rsidRPr="00521BCC">
        <w:rPr>
          <w:rFonts w:eastAsia="Times New Roman" w:cs="Times New Roman"/>
          <w:sz w:val="22"/>
          <w:lang w:val="en-US"/>
        </w:rPr>
        <w:t>/</w:t>
      </w:r>
      <w:r w:rsidR="000F2425" w:rsidRPr="00521BCC">
        <w:rPr>
          <w:rFonts w:eastAsia="Times New Roman" w:cs="Times New Roman"/>
          <w:sz w:val="22"/>
          <w:lang w:val="en-US"/>
        </w:rPr>
        <w:t>...</w:t>
      </w:r>
      <w:r w:rsidRPr="00521BCC">
        <w:rPr>
          <w:rFonts w:eastAsia="Times New Roman" w:cs="Times New Roman"/>
          <w:sz w:val="22"/>
          <w:lang w:val="en-US"/>
        </w:rPr>
        <w:t>/</w:t>
      </w:r>
      <w:r w:rsidR="000F2425" w:rsidRPr="00521BCC">
        <w:rPr>
          <w:rFonts w:eastAsia="Times New Roman" w:cs="Times New Roman"/>
          <w:sz w:val="22"/>
          <w:lang w:val="en-US"/>
        </w:rPr>
        <w:t>......</w:t>
      </w:r>
      <w:r w:rsidRPr="00521BCC">
        <w:rPr>
          <w:rFonts w:eastAsia="Times New Roman" w:cs="Times New Roman"/>
          <w:sz w:val="22"/>
          <w:lang w:val="en-US"/>
        </w:rPr>
        <w:t xml:space="preserve"> and was accepted unanimously / by majority of votes.</w:t>
      </w:r>
    </w:p>
    <w:p w14:paraId="382EF044" w14:textId="77777777" w:rsidR="00F14414" w:rsidRDefault="00F14414" w:rsidP="009A13D8">
      <w:pPr>
        <w:spacing w:after="200"/>
        <w:ind w:firstLine="708"/>
        <w:rPr>
          <w:rFonts w:eastAsia="Times New Roman" w:cs="Times New Roman"/>
          <w:sz w:val="22"/>
          <w:highlight w:val="cyan"/>
          <w:lang w:val="en-US"/>
        </w:rPr>
      </w:pPr>
    </w:p>
    <w:tbl>
      <w:tblPr>
        <w:tblStyle w:val="TabloKlavuzu"/>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390"/>
        <w:gridCol w:w="4416"/>
      </w:tblGrid>
      <w:tr w:rsidR="00F14414" w14:paraId="1484E10E" w14:textId="77777777" w:rsidTr="008C044F">
        <w:tc>
          <w:tcPr>
            <w:tcW w:w="3794" w:type="dxa"/>
          </w:tcPr>
          <w:p w14:paraId="40BACAEE" w14:textId="77777777" w:rsidR="00F14414" w:rsidRDefault="00F14414" w:rsidP="009A13D8">
            <w:pPr>
              <w:spacing w:after="200"/>
              <w:ind w:firstLine="0"/>
              <w:rPr>
                <w:rFonts w:eastAsia="Times New Roman" w:cs="Times New Roman"/>
                <w:b/>
                <w:bCs/>
                <w:sz w:val="22"/>
                <w:lang w:val="en-US"/>
              </w:rPr>
            </w:pPr>
          </w:p>
          <w:p w14:paraId="3F85EB3D" w14:textId="712F5AC9"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Asst. Prof. Dr. LÜTFİ TUTAR</w:t>
            </w:r>
          </w:p>
        </w:tc>
        <w:tc>
          <w:tcPr>
            <w:tcW w:w="1134" w:type="dxa"/>
          </w:tcPr>
          <w:p w14:paraId="1C6908AF" w14:textId="77777777" w:rsidR="00F14414" w:rsidRDefault="00F14414" w:rsidP="009A13D8">
            <w:pPr>
              <w:spacing w:after="200"/>
              <w:ind w:firstLine="0"/>
              <w:rPr>
                <w:rFonts w:eastAsia="Times New Roman" w:cs="Times New Roman"/>
                <w:b/>
                <w:bCs/>
                <w:sz w:val="22"/>
                <w:lang w:val="en-US"/>
              </w:rPr>
            </w:pPr>
          </w:p>
          <w:p w14:paraId="0F9E4D1E" w14:textId="5907D451"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(Supervisor)</w:t>
            </w:r>
          </w:p>
        </w:tc>
        <w:tc>
          <w:tcPr>
            <w:tcW w:w="4418" w:type="dxa"/>
          </w:tcPr>
          <w:p w14:paraId="152CB271" w14:textId="77777777" w:rsidR="00F14414" w:rsidRDefault="00F14414" w:rsidP="009A13D8">
            <w:pPr>
              <w:spacing w:after="200"/>
              <w:ind w:firstLine="0"/>
              <w:rPr>
                <w:rFonts w:eastAsia="Times New Roman" w:cs="Times New Roman"/>
                <w:b/>
                <w:bCs/>
                <w:sz w:val="22"/>
                <w:lang w:val="en-US"/>
              </w:rPr>
            </w:pPr>
          </w:p>
          <w:p w14:paraId="7486518B" w14:textId="047EF293"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47013617" w14:textId="614B3902" w:rsidR="00F14414" w:rsidRDefault="00F14414" w:rsidP="009A13D8">
            <w:pPr>
              <w:spacing w:after="200"/>
              <w:ind w:firstLine="0"/>
              <w:rPr>
                <w:rFonts w:eastAsia="Times New Roman" w:cs="Times New Roman"/>
                <w:sz w:val="22"/>
                <w:highlight w:val="cyan"/>
                <w:lang w:val="en-US"/>
              </w:rPr>
            </w:pPr>
          </w:p>
        </w:tc>
      </w:tr>
      <w:tr w:rsidR="00F14414" w14:paraId="41AAFC80" w14:textId="77777777" w:rsidTr="008C044F">
        <w:tc>
          <w:tcPr>
            <w:tcW w:w="3794" w:type="dxa"/>
          </w:tcPr>
          <w:p w14:paraId="530C9D7E" w14:textId="77777777" w:rsidR="00F14414" w:rsidRDefault="00F14414" w:rsidP="009A13D8">
            <w:pPr>
              <w:spacing w:after="200"/>
              <w:ind w:firstLine="0"/>
              <w:rPr>
                <w:rFonts w:eastAsia="Times New Roman" w:cs="Times New Roman"/>
                <w:b/>
                <w:bCs/>
                <w:sz w:val="22"/>
                <w:lang w:val="en-US"/>
              </w:rPr>
            </w:pPr>
          </w:p>
          <w:p w14:paraId="48BAA19D" w14:textId="2FA11E1A"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Prof. Dr. YUSUF TUTAR</w:t>
            </w:r>
          </w:p>
        </w:tc>
        <w:tc>
          <w:tcPr>
            <w:tcW w:w="1134" w:type="dxa"/>
          </w:tcPr>
          <w:p w14:paraId="52A5338F" w14:textId="77777777" w:rsidR="00F14414" w:rsidRDefault="00F14414" w:rsidP="009A13D8">
            <w:pPr>
              <w:spacing w:after="200"/>
              <w:ind w:firstLine="0"/>
              <w:rPr>
                <w:rFonts w:eastAsia="Times New Roman" w:cs="Times New Roman"/>
                <w:b/>
                <w:bCs/>
                <w:sz w:val="22"/>
                <w:lang w:val="en-US"/>
              </w:rPr>
            </w:pPr>
          </w:p>
          <w:p w14:paraId="3AD6E179" w14:textId="2602C0A5"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(Jury)</w:t>
            </w:r>
          </w:p>
        </w:tc>
        <w:tc>
          <w:tcPr>
            <w:tcW w:w="4418" w:type="dxa"/>
          </w:tcPr>
          <w:p w14:paraId="78701FEB" w14:textId="77777777" w:rsidR="00F14414" w:rsidRDefault="00F14414" w:rsidP="009A13D8">
            <w:pPr>
              <w:spacing w:after="200"/>
              <w:ind w:firstLine="0"/>
              <w:rPr>
                <w:rFonts w:eastAsia="Times New Roman" w:cs="Times New Roman"/>
                <w:b/>
                <w:bCs/>
                <w:sz w:val="22"/>
                <w:lang w:val="en-US"/>
              </w:rPr>
            </w:pPr>
          </w:p>
          <w:p w14:paraId="45F04D26" w14:textId="77777777"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6094A5D6" w14:textId="26B7E8F1" w:rsidR="008C044F" w:rsidRDefault="008C044F" w:rsidP="009A13D8">
            <w:pPr>
              <w:spacing w:after="200"/>
              <w:ind w:firstLine="0"/>
              <w:rPr>
                <w:rFonts w:eastAsia="Times New Roman" w:cs="Times New Roman"/>
                <w:sz w:val="22"/>
                <w:highlight w:val="cyan"/>
                <w:lang w:val="en-US"/>
              </w:rPr>
            </w:pPr>
          </w:p>
        </w:tc>
      </w:tr>
      <w:tr w:rsidR="00F14414" w14:paraId="5858BA89" w14:textId="77777777" w:rsidTr="008C044F">
        <w:tc>
          <w:tcPr>
            <w:tcW w:w="3794" w:type="dxa"/>
          </w:tcPr>
          <w:p w14:paraId="18D96C77" w14:textId="77777777" w:rsidR="00F14414" w:rsidRDefault="00F14414" w:rsidP="009A13D8">
            <w:pPr>
              <w:spacing w:after="200"/>
              <w:ind w:firstLine="0"/>
              <w:rPr>
                <w:rFonts w:eastAsia="Times New Roman" w:cs="Times New Roman"/>
                <w:b/>
                <w:bCs/>
                <w:sz w:val="22"/>
                <w:lang w:val="en-US"/>
              </w:rPr>
            </w:pPr>
          </w:p>
          <w:p w14:paraId="57A59AB5" w14:textId="00856752"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Asst. Prof. Dr. SEVİNÇ AKÇAY</w:t>
            </w:r>
          </w:p>
        </w:tc>
        <w:tc>
          <w:tcPr>
            <w:tcW w:w="1134" w:type="dxa"/>
          </w:tcPr>
          <w:p w14:paraId="18A4D3A5" w14:textId="77777777" w:rsidR="00F14414" w:rsidRDefault="00F14414" w:rsidP="009A13D8">
            <w:pPr>
              <w:spacing w:after="200"/>
              <w:ind w:firstLine="0"/>
              <w:rPr>
                <w:rFonts w:eastAsia="Times New Roman" w:cs="Times New Roman"/>
                <w:b/>
                <w:bCs/>
                <w:sz w:val="22"/>
                <w:lang w:val="en-US"/>
              </w:rPr>
            </w:pPr>
          </w:p>
          <w:p w14:paraId="072CF44A" w14:textId="6822C322" w:rsidR="00F14414" w:rsidRPr="00F14414" w:rsidRDefault="00F14414" w:rsidP="009A13D8">
            <w:pPr>
              <w:spacing w:after="200"/>
              <w:ind w:firstLine="0"/>
              <w:rPr>
                <w:rFonts w:eastAsia="Times New Roman" w:cs="Times New Roman"/>
                <w:sz w:val="22"/>
                <w:lang w:val="en-US"/>
              </w:rPr>
            </w:pPr>
            <w:r w:rsidRPr="00521BCC">
              <w:rPr>
                <w:rFonts w:eastAsia="Times New Roman" w:cs="Times New Roman"/>
                <w:b/>
                <w:bCs/>
                <w:sz w:val="22"/>
                <w:lang w:val="en-US"/>
              </w:rPr>
              <w:t>(Jury)</w:t>
            </w:r>
          </w:p>
        </w:tc>
        <w:tc>
          <w:tcPr>
            <w:tcW w:w="4418" w:type="dxa"/>
          </w:tcPr>
          <w:p w14:paraId="7FAED507" w14:textId="77777777" w:rsidR="00F14414" w:rsidRDefault="00F14414" w:rsidP="009A13D8">
            <w:pPr>
              <w:spacing w:after="200"/>
              <w:ind w:firstLine="0"/>
              <w:rPr>
                <w:rFonts w:eastAsia="Times New Roman" w:cs="Times New Roman"/>
                <w:b/>
                <w:bCs/>
                <w:sz w:val="22"/>
                <w:lang w:val="en-US"/>
              </w:rPr>
            </w:pPr>
          </w:p>
          <w:p w14:paraId="767F85D1" w14:textId="77777777"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62A468E3" w14:textId="06582C79" w:rsidR="008C044F" w:rsidRDefault="008C044F" w:rsidP="009A13D8">
            <w:pPr>
              <w:spacing w:after="200"/>
              <w:ind w:firstLine="0"/>
              <w:rPr>
                <w:rFonts w:eastAsia="Times New Roman" w:cs="Times New Roman"/>
                <w:sz w:val="22"/>
                <w:highlight w:val="cyan"/>
                <w:lang w:val="en-US"/>
              </w:rPr>
            </w:pPr>
          </w:p>
        </w:tc>
      </w:tr>
    </w:tbl>
    <w:p w14:paraId="2F12BA2F" w14:textId="77777777" w:rsidR="00F14414" w:rsidRPr="00521BCC" w:rsidRDefault="00F14414" w:rsidP="009A13D8">
      <w:pPr>
        <w:spacing w:after="200"/>
        <w:ind w:firstLine="708"/>
        <w:rPr>
          <w:rFonts w:eastAsia="Times New Roman" w:cs="Times New Roman"/>
          <w:sz w:val="22"/>
          <w:highlight w:val="cyan"/>
          <w:lang w:val="en-US"/>
        </w:rPr>
      </w:pPr>
    </w:p>
    <w:p w14:paraId="64AEAE2A" w14:textId="6A11E11A" w:rsidR="009A13D8" w:rsidRPr="00521BCC" w:rsidRDefault="00F14414" w:rsidP="001067E4">
      <w:pPr>
        <w:spacing w:after="200"/>
        <w:ind w:firstLine="0"/>
        <w:rPr>
          <w:rFonts w:eastAsia="Times New Roman" w:cs="Times New Roman"/>
          <w:b/>
          <w:sz w:val="22"/>
          <w:lang w:val="en-US"/>
        </w:rPr>
      </w:pPr>
      <w:r>
        <w:rPr>
          <w:rFonts w:eastAsia="Times New Roman" w:cs="Times New Roman"/>
          <w:b/>
          <w:bCs/>
          <w:sz w:val="22"/>
          <w:lang w:val="en-US"/>
        </w:rPr>
        <w:t xml:space="preserve"> </w:t>
      </w:r>
      <w:r w:rsidR="008C044F">
        <w:rPr>
          <w:rFonts w:eastAsia="Times New Roman" w:cs="Times New Roman"/>
          <w:b/>
          <w:bCs/>
          <w:sz w:val="22"/>
          <w:lang w:val="en-US"/>
        </w:rPr>
        <w:tab/>
      </w:r>
      <w:r w:rsidR="00BD0F36" w:rsidRPr="00521BCC">
        <w:rPr>
          <w:rFonts w:eastAsia="Times New Roman" w:cs="Times New Roman"/>
          <w:bCs/>
          <w:sz w:val="22"/>
          <w:lang w:val="en-US"/>
        </w:rPr>
        <w:t xml:space="preserve">This Thesis was prepared and approved by Kırşehir Ahi Evran University, </w:t>
      </w:r>
      <w:r w:rsidR="001067E4" w:rsidRPr="001067E4">
        <w:rPr>
          <w:rFonts w:eastAsia="Times New Roman" w:cs="Times New Roman"/>
          <w:bCs/>
          <w:sz w:val="22"/>
          <w:lang w:val="en-US"/>
        </w:rPr>
        <w:t xml:space="preserve">Institute </w:t>
      </w:r>
      <w:r w:rsidR="001067E4">
        <w:rPr>
          <w:rFonts w:eastAsia="Times New Roman" w:cs="Times New Roman"/>
          <w:bCs/>
          <w:sz w:val="22"/>
          <w:lang w:val="en-US"/>
        </w:rPr>
        <w:t>o</w:t>
      </w:r>
      <w:r w:rsidR="001067E4" w:rsidRPr="001067E4">
        <w:rPr>
          <w:rFonts w:eastAsia="Times New Roman" w:cs="Times New Roman"/>
          <w:bCs/>
          <w:sz w:val="22"/>
          <w:lang w:val="en-US"/>
        </w:rPr>
        <w:t xml:space="preserve">f Natural </w:t>
      </w:r>
      <w:r w:rsidR="001067E4">
        <w:rPr>
          <w:rFonts w:eastAsia="Times New Roman" w:cs="Times New Roman"/>
          <w:bCs/>
          <w:sz w:val="22"/>
          <w:lang w:val="en-US"/>
        </w:rPr>
        <w:t>a</w:t>
      </w:r>
      <w:r w:rsidR="001067E4" w:rsidRPr="001067E4">
        <w:rPr>
          <w:rFonts w:eastAsia="Times New Roman" w:cs="Times New Roman"/>
          <w:bCs/>
          <w:sz w:val="22"/>
          <w:lang w:val="en-US"/>
        </w:rPr>
        <w:t>nd Applied Sciences</w:t>
      </w:r>
      <w:r w:rsidR="001067E4">
        <w:rPr>
          <w:rFonts w:eastAsia="Times New Roman" w:cs="Times New Roman"/>
          <w:bCs/>
          <w:sz w:val="22"/>
          <w:lang w:val="en-US"/>
        </w:rPr>
        <w:t>,</w:t>
      </w:r>
      <w:r w:rsidR="001067E4" w:rsidRPr="001067E4">
        <w:rPr>
          <w:rFonts w:eastAsia="Times New Roman" w:cs="Times New Roman"/>
          <w:bCs/>
          <w:sz w:val="22"/>
          <w:lang w:val="en-US"/>
        </w:rPr>
        <w:t xml:space="preserve"> Department </w:t>
      </w:r>
      <w:r w:rsidR="001067E4">
        <w:rPr>
          <w:rFonts w:eastAsia="Times New Roman" w:cs="Times New Roman"/>
          <w:bCs/>
          <w:sz w:val="22"/>
          <w:lang w:val="en-US"/>
        </w:rPr>
        <w:t>o</w:t>
      </w:r>
      <w:r w:rsidR="001067E4" w:rsidRPr="001067E4">
        <w:rPr>
          <w:rFonts w:eastAsia="Times New Roman" w:cs="Times New Roman"/>
          <w:bCs/>
          <w:sz w:val="22"/>
          <w:lang w:val="en-US"/>
        </w:rPr>
        <w:t xml:space="preserve">f Molecular Biology </w:t>
      </w:r>
      <w:r w:rsidR="001067E4">
        <w:rPr>
          <w:rFonts w:eastAsia="Times New Roman" w:cs="Times New Roman"/>
          <w:bCs/>
          <w:sz w:val="22"/>
          <w:lang w:val="en-US"/>
        </w:rPr>
        <w:t>a</w:t>
      </w:r>
      <w:r w:rsidR="001067E4" w:rsidRPr="001067E4">
        <w:rPr>
          <w:rFonts w:eastAsia="Times New Roman" w:cs="Times New Roman"/>
          <w:bCs/>
          <w:sz w:val="22"/>
          <w:lang w:val="en-US"/>
        </w:rPr>
        <w:t>nd Genetics</w:t>
      </w:r>
      <w:r w:rsidR="001067E4" w:rsidRPr="00521BCC">
        <w:rPr>
          <w:rFonts w:eastAsia="Times New Roman" w:cs="Times New Roman"/>
          <w:bCs/>
          <w:sz w:val="22"/>
          <w:lang w:val="en-US"/>
        </w:rPr>
        <w:t>.</w:t>
      </w:r>
    </w:p>
    <w:p w14:paraId="215B7A83" w14:textId="7266158A" w:rsidR="009A13D8" w:rsidRPr="00521BCC" w:rsidRDefault="00BD0F36" w:rsidP="009A13D8">
      <w:pPr>
        <w:spacing w:after="200"/>
        <w:ind w:firstLine="0"/>
        <w:jc w:val="left"/>
        <w:rPr>
          <w:rFonts w:eastAsia="Times New Roman" w:cs="Times New Roman"/>
          <w:b/>
          <w:sz w:val="22"/>
          <w:lang w:val="en-US"/>
        </w:rPr>
      </w:pPr>
      <w:r w:rsidRPr="00521BCC">
        <w:rPr>
          <w:rFonts w:eastAsia="Times New Roman" w:cs="Times New Roman"/>
          <w:b/>
          <w:sz w:val="22"/>
          <w:lang w:val="en-US"/>
        </w:rPr>
        <w:t xml:space="preserve">Thesis </w:t>
      </w:r>
      <w:r w:rsidR="009A13D8" w:rsidRPr="00521BCC">
        <w:rPr>
          <w:rFonts w:eastAsia="Times New Roman" w:cs="Times New Roman"/>
          <w:b/>
          <w:sz w:val="22"/>
          <w:lang w:val="en-US"/>
        </w:rPr>
        <w:t>No:</w:t>
      </w:r>
      <w:r w:rsidR="007702DF" w:rsidRPr="00521BCC">
        <w:rPr>
          <w:rFonts w:eastAsia="Times New Roman" w:cs="Times New Roman"/>
          <w:b/>
          <w:sz w:val="22"/>
          <w:lang w:val="en-US"/>
        </w:rPr>
        <w:t xml:space="preserve"> </w:t>
      </w:r>
    </w:p>
    <w:p w14:paraId="4D77A903" w14:textId="77777777" w:rsidR="009A13D8" w:rsidRPr="00521BCC" w:rsidRDefault="009A13D8" w:rsidP="009A13D8">
      <w:pPr>
        <w:spacing w:after="200"/>
        <w:ind w:firstLine="0"/>
        <w:rPr>
          <w:rFonts w:eastAsia="Times New Roman" w:cs="Times New Roman"/>
          <w:b/>
          <w:sz w:val="22"/>
          <w:lang w:val="en-US"/>
        </w:rPr>
      </w:pP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p>
    <w:p w14:paraId="029BC57D" w14:textId="77777777" w:rsidR="009A13D8" w:rsidRPr="00521BCC" w:rsidRDefault="009A13D8" w:rsidP="00706364">
      <w:pPr>
        <w:spacing w:after="200"/>
        <w:ind w:firstLine="0"/>
        <w:jc w:val="right"/>
        <w:rPr>
          <w:rFonts w:eastAsia="Times New Roman" w:cs="Times New Roman"/>
          <w:b/>
          <w:sz w:val="22"/>
          <w:lang w:val="en-US"/>
        </w:rPr>
      </w:pPr>
      <w:r w:rsidRPr="00521BCC">
        <w:rPr>
          <w:rFonts w:eastAsia="Times New Roman" w:cs="Times New Roman"/>
          <w:b/>
          <w:sz w:val="22"/>
          <w:lang w:val="en-US"/>
        </w:rPr>
        <w:t>Prof. Dr. Rüştü HATİPOĞLU</w:t>
      </w:r>
    </w:p>
    <w:p w14:paraId="2CF40761" w14:textId="5602073A" w:rsidR="009A13D8" w:rsidRPr="00521BCC" w:rsidRDefault="008F509B" w:rsidP="008F509B">
      <w:pPr>
        <w:spacing w:after="200"/>
        <w:ind w:left="5760" w:firstLine="0"/>
        <w:rPr>
          <w:rFonts w:eastAsia="Times New Roman" w:cs="Times New Roman"/>
          <w:b/>
          <w:sz w:val="22"/>
          <w:lang w:val="en-US"/>
        </w:rPr>
      </w:pPr>
      <w:r w:rsidRPr="00521BCC">
        <w:rPr>
          <w:rFonts w:eastAsia="Times New Roman" w:cs="Times New Roman"/>
          <w:b/>
          <w:sz w:val="22"/>
          <w:lang w:val="en-US"/>
        </w:rPr>
        <w:t xml:space="preserve">           Director of the Institution</w:t>
      </w:r>
    </w:p>
    <w:p w14:paraId="28CBEC35" w14:textId="77777777" w:rsidR="009A13D8" w:rsidRPr="00521BCC" w:rsidRDefault="009A13D8" w:rsidP="009A13D8">
      <w:pPr>
        <w:spacing w:after="200" w:line="240" w:lineRule="auto"/>
        <w:ind w:firstLine="0"/>
        <w:rPr>
          <w:rFonts w:eastAsia="Times New Roman" w:cs="Times New Roman"/>
          <w:sz w:val="20"/>
          <w:szCs w:val="20"/>
          <w:lang w:val="en-US"/>
        </w:rPr>
      </w:pPr>
    </w:p>
    <w:p w14:paraId="3231812D" w14:textId="77777777" w:rsidR="009A13D8" w:rsidRPr="00521BCC" w:rsidRDefault="009A13D8" w:rsidP="009A13D8">
      <w:pPr>
        <w:spacing w:after="200" w:line="240" w:lineRule="auto"/>
        <w:ind w:firstLine="0"/>
        <w:rPr>
          <w:rFonts w:eastAsia="Times New Roman" w:cs="Times New Roman"/>
          <w:b/>
          <w:sz w:val="20"/>
          <w:szCs w:val="20"/>
          <w:lang w:val="en-US"/>
        </w:rPr>
      </w:pPr>
    </w:p>
    <w:p w14:paraId="30355F9C" w14:textId="77777777" w:rsidR="009A13D8" w:rsidRPr="00521BCC" w:rsidRDefault="009A13D8" w:rsidP="009A13D8">
      <w:pPr>
        <w:spacing w:after="200" w:line="240" w:lineRule="auto"/>
        <w:ind w:firstLine="0"/>
        <w:rPr>
          <w:rFonts w:eastAsia="Times New Roman" w:cs="Times New Roman"/>
          <w:sz w:val="20"/>
          <w:szCs w:val="20"/>
          <w:lang w:val="en-US"/>
        </w:rPr>
      </w:pPr>
    </w:p>
    <w:p w14:paraId="0AA1A95C" w14:textId="77777777" w:rsidR="009A13D8" w:rsidRPr="00521BCC" w:rsidRDefault="009A13D8" w:rsidP="009A13D8">
      <w:pPr>
        <w:spacing w:after="200" w:line="240" w:lineRule="auto"/>
        <w:ind w:firstLine="0"/>
        <w:rPr>
          <w:rFonts w:eastAsia="Times New Roman" w:cs="Times New Roman"/>
          <w:sz w:val="20"/>
          <w:szCs w:val="20"/>
          <w:lang w:val="en-US"/>
        </w:rPr>
      </w:pPr>
    </w:p>
    <w:p w14:paraId="656FDADD" w14:textId="3FA57A90" w:rsidR="00215B44" w:rsidRPr="00521BCC" w:rsidRDefault="008F509B" w:rsidP="00706364">
      <w:pPr>
        <w:spacing w:line="240" w:lineRule="auto"/>
        <w:ind w:firstLine="0"/>
        <w:rPr>
          <w:rFonts w:eastAsia="Times New Roman" w:cs="Times New Roman"/>
          <w:sz w:val="20"/>
          <w:szCs w:val="20"/>
          <w:lang w:val="en-US"/>
        </w:rPr>
      </w:pPr>
      <w:r w:rsidRPr="00521BCC">
        <w:rPr>
          <w:rFonts w:eastAsia="Times New Roman" w:cs="Times New Roman"/>
          <w:bCs/>
          <w:sz w:val="20"/>
          <w:szCs w:val="20"/>
          <w:lang w:val="en-US"/>
        </w:rPr>
        <w:t>Note: The use of original and other source statements, tables and photographs used in this thesis without citing the source is subject to the provisions of the Law on Intellectual and Artistic Works No. 5846.</w:t>
      </w:r>
    </w:p>
    <w:p w14:paraId="01615FDD" w14:textId="4AD794AE" w:rsidR="0022088B" w:rsidRPr="00521BCC" w:rsidRDefault="0022088B" w:rsidP="00706364">
      <w:pPr>
        <w:spacing w:line="240" w:lineRule="auto"/>
        <w:ind w:firstLine="0"/>
        <w:rPr>
          <w:rFonts w:eastAsia="Times New Roman" w:cs="Times New Roman"/>
          <w:szCs w:val="24"/>
          <w:lang w:val="en-US"/>
        </w:rPr>
        <w:sectPr w:rsidR="0022088B" w:rsidRPr="00521BCC" w:rsidSect="001F2B44">
          <w:headerReference w:type="even" r:id="rId20"/>
          <w:headerReference w:type="default" r:id="rId21"/>
          <w:footerReference w:type="even" r:id="rId22"/>
          <w:headerReference w:type="first" r:id="rId23"/>
          <w:footerReference w:type="first" r:id="rId24"/>
          <w:pgSz w:w="11906" w:h="16838"/>
          <w:pgMar w:top="1418" w:right="1418" w:bottom="1418" w:left="1418" w:header="709" w:footer="709" w:gutter="0"/>
          <w:cols w:space="708"/>
          <w:titlePg/>
          <w:docGrid w:linePitch="326"/>
        </w:sectPr>
      </w:pPr>
    </w:p>
    <w:p w14:paraId="2B36C2C4" w14:textId="77777777" w:rsidR="005A38FE" w:rsidRPr="00521BCC" w:rsidRDefault="009A13D8" w:rsidP="005A38FE">
      <w:pPr>
        <w:ind w:firstLine="0"/>
        <w:jc w:val="center"/>
        <w:rPr>
          <w:rFonts w:eastAsia="Times New Roman" w:cs="Times New Roman"/>
          <w:b/>
          <w:szCs w:val="24"/>
          <w:lang w:val="en-US"/>
        </w:rPr>
      </w:pPr>
      <w:r w:rsidRPr="00521BCC">
        <w:rPr>
          <w:rFonts w:eastAsia="Times New Roman" w:cs="Times New Roman"/>
          <w:b/>
          <w:szCs w:val="24"/>
          <w:lang w:val="en-US"/>
        </w:rPr>
        <w:lastRenderedPageBreak/>
        <w:t xml:space="preserve">KIRŞEHİR AHİ EVRAN </w:t>
      </w:r>
      <w:r w:rsidR="005A38FE" w:rsidRPr="00521BCC">
        <w:rPr>
          <w:rFonts w:eastAsia="Times New Roman" w:cs="Times New Roman"/>
          <w:b/>
          <w:szCs w:val="24"/>
          <w:lang w:val="en-US"/>
        </w:rPr>
        <w:t>UNIVERSITY</w:t>
      </w:r>
    </w:p>
    <w:p w14:paraId="74215D44" w14:textId="77777777" w:rsidR="00575D06" w:rsidRPr="00521BCC" w:rsidRDefault="00575D06" w:rsidP="005A38FE">
      <w:pPr>
        <w:ind w:firstLine="0"/>
        <w:jc w:val="center"/>
        <w:rPr>
          <w:rFonts w:eastAsia="Times New Roman" w:cs="Times New Roman"/>
          <w:b/>
          <w:szCs w:val="24"/>
          <w:lang w:val="en-US"/>
        </w:rPr>
      </w:pPr>
      <w:r w:rsidRPr="00521BCC">
        <w:rPr>
          <w:rFonts w:eastAsia="Times New Roman" w:cs="Times New Roman"/>
          <w:b/>
          <w:szCs w:val="24"/>
          <w:lang w:val="en-US"/>
        </w:rPr>
        <w:t xml:space="preserve">INSTITUTE OF NATURAL AND APPLIED SCIENCES </w:t>
      </w:r>
    </w:p>
    <w:p w14:paraId="1122BDFD" w14:textId="4F6F1910" w:rsidR="009A13D8" w:rsidRPr="00521BCC" w:rsidRDefault="005A38FE" w:rsidP="005A38FE">
      <w:pPr>
        <w:ind w:firstLine="0"/>
        <w:jc w:val="center"/>
        <w:rPr>
          <w:rFonts w:eastAsia="Times New Roman" w:cs="Times New Roman"/>
          <w:b/>
          <w:szCs w:val="24"/>
          <w:lang w:val="en-US"/>
        </w:rPr>
      </w:pPr>
      <w:r w:rsidRPr="00521BCC">
        <w:rPr>
          <w:rFonts w:eastAsia="Times New Roman" w:cs="Times New Roman"/>
          <w:b/>
          <w:szCs w:val="24"/>
          <w:lang w:val="en-US"/>
        </w:rPr>
        <w:t>MSc THESIS</w:t>
      </w:r>
    </w:p>
    <w:p w14:paraId="7CDF5DC3" w14:textId="54741ACD" w:rsidR="009A13D8" w:rsidRPr="00521BCC" w:rsidRDefault="005A38FE" w:rsidP="005A38FE">
      <w:pPr>
        <w:ind w:firstLine="0"/>
        <w:jc w:val="center"/>
        <w:rPr>
          <w:rFonts w:eastAsia="Times New Roman" w:cs="Times New Roman"/>
          <w:b/>
          <w:szCs w:val="24"/>
          <w:lang w:val="en-US"/>
        </w:rPr>
      </w:pPr>
      <w:r w:rsidRPr="00521BCC">
        <w:rPr>
          <w:rFonts w:eastAsia="Times New Roman" w:cs="Times New Roman"/>
          <w:b/>
          <w:szCs w:val="24"/>
          <w:lang w:val="en-US"/>
        </w:rPr>
        <w:t>ETHICS DECLARATION</w:t>
      </w:r>
    </w:p>
    <w:p w14:paraId="201CED4A" w14:textId="77777777" w:rsidR="009A13D8" w:rsidRPr="00521BCC" w:rsidRDefault="009A13D8" w:rsidP="009A13D8">
      <w:pPr>
        <w:ind w:left="-709" w:firstLine="360"/>
        <w:rPr>
          <w:rFonts w:eastAsia="Times New Roman" w:cs="Times New Roman"/>
          <w:szCs w:val="24"/>
          <w:lang w:val="en-US"/>
        </w:rPr>
      </w:pPr>
    </w:p>
    <w:p w14:paraId="3F7D07A8" w14:textId="3464A931"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In this thesis study, which I have read and understood the Kırşehir Ahi Evran University Scientific Research and Publication Ethics Directive and which I have prepared in accordance with the Kırşehir Ahi Evran University Institute of</w:t>
      </w:r>
      <w:r w:rsidR="00713EC1" w:rsidRPr="00521BCC">
        <w:rPr>
          <w:rFonts w:eastAsia="Times New Roman" w:cs="Times New Roman"/>
          <w:color w:val="000000"/>
          <w:szCs w:val="24"/>
          <w:lang w:val="en-US"/>
        </w:rPr>
        <w:t xml:space="preserve"> Natural and Applied</w:t>
      </w:r>
      <w:r w:rsidRPr="00521BCC">
        <w:rPr>
          <w:rFonts w:eastAsia="Times New Roman" w:cs="Times New Roman"/>
          <w:color w:val="000000"/>
          <w:szCs w:val="24"/>
          <w:lang w:val="en-US"/>
        </w:rPr>
        <w:t xml:space="preserve"> Science Thesis Writing Rules;</w:t>
      </w:r>
    </w:p>
    <w:p w14:paraId="3A9B9B63" w14:textId="77777777"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I have obtained the data, information and documents I have presented in the thesis within the framework of academic and ethical rules,</w:t>
      </w:r>
    </w:p>
    <w:p w14:paraId="7EA4F941" w14:textId="77777777"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I present all information, documents, evaluations and results in accordance with scientific ethical rules,</w:t>
      </w:r>
    </w:p>
    <w:p w14:paraId="19FB4015" w14:textId="77777777"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I have cited all the works I have benefited from in the thesis by making appropriate references,</w:t>
      </w:r>
    </w:p>
    <w:p w14:paraId="56D616B5" w14:textId="77777777"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I have not made any changes in the data used and the results,</w:t>
      </w:r>
    </w:p>
    <w:p w14:paraId="6E31F69E" w14:textId="77777777"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This study, which I have presented as a thesis, is original,</w:t>
      </w:r>
    </w:p>
    <w:p w14:paraId="76A621EA" w14:textId="054EFD4C" w:rsidR="009A13D8"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Otherwise, I declare that I accept all legal actions to be taken against me in this regard and all loss of rights that may arise against me. ......./……./20….</w:t>
      </w:r>
    </w:p>
    <w:p w14:paraId="5E700930" w14:textId="77777777" w:rsidR="009A13D8" w:rsidRPr="00521BCC" w:rsidRDefault="009A13D8" w:rsidP="009A13D8">
      <w:pPr>
        <w:spacing w:after="160" w:line="259" w:lineRule="auto"/>
        <w:jc w:val="left"/>
        <w:rPr>
          <w:rFonts w:ascii="Calibri" w:hAnsi="Calibri"/>
          <w:sz w:val="22"/>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807"/>
        <w:gridCol w:w="2686"/>
      </w:tblGrid>
      <w:tr w:rsidR="002B65CE" w:rsidRPr="00521BCC" w14:paraId="17950B0D" w14:textId="77777777" w:rsidTr="002B65CE">
        <w:trPr>
          <w:trHeight w:val="397"/>
        </w:trPr>
        <w:tc>
          <w:tcPr>
            <w:tcW w:w="5807" w:type="dxa"/>
            <w:vAlign w:val="center"/>
          </w:tcPr>
          <w:p w14:paraId="2E5F783B" w14:textId="77777777" w:rsidR="002B65CE" w:rsidRPr="00521BCC" w:rsidRDefault="002B65CE" w:rsidP="002B65CE">
            <w:pPr>
              <w:spacing w:line="240" w:lineRule="auto"/>
              <w:ind w:firstLine="0"/>
              <w:jc w:val="center"/>
              <w:rPr>
                <w:rFonts w:eastAsia="Times New Roman" w:cs="Times New Roman"/>
                <w:color w:val="000000"/>
                <w:szCs w:val="24"/>
                <w:lang w:val="en-US"/>
              </w:rPr>
            </w:pPr>
          </w:p>
        </w:tc>
        <w:tc>
          <w:tcPr>
            <w:tcW w:w="2686" w:type="dxa"/>
            <w:vAlign w:val="center"/>
          </w:tcPr>
          <w:p w14:paraId="1F944E85" w14:textId="4259F55D" w:rsidR="002B65CE" w:rsidRPr="00521BCC" w:rsidRDefault="002B65CE" w:rsidP="002B65CE">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521BCC">
              <w:rPr>
                <w:rFonts w:eastAsia="Times New Roman" w:cs="Times New Roman"/>
                <w:color w:val="000000"/>
                <w:szCs w:val="24"/>
                <w:lang w:val="en-US"/>
              </w:rPr>
              <w:t>Student</w:t>
            </w:r>
          </w:p>
        </w:tc>
      </w:tr>
      <w:tr w:rsidR="002B65CE" w:rsidRPr="00521BCC" w14:paraId="3D9A2EAD" w14:textId="77777777" w:rsidTr="002B65CE">
        <w:trPr>
          <w:trHeight w:val="397"/>
        </w:trPr>
        <w:tc>
          <w:tcPr>
            <w:tcW w:w="5807" w:type="dxa"/>
            <w:vAlign w:val="center"/>
          </w:tcPr>
          <w:p w14:paraId="4BD5B72E" w14:textId="77777777" w:rsidR="002B65CE" w:rsidRPr="00521BCC" w:rsidRDefault="002B65CE" w:rsidP="002B65CE">
            <w:pPr>
              <w:spacing w:line="240" w:lineRule="auto"/>
              <w:ind w:firstLine="0"/>
              <w:jc w:val="center"/>
              <w:rPr>
                <w:rFonts w:eastAsia="Times New Roman" w:cs="Times New Roman"/>
                <w:color w:val="000000"/>
                <w:szCs w:val="24"/>
                <w:lang w:val="en-US"/>
              </w:rPr>
            </w:pPr>
          </w:p>
        </w:tc>
        <w:tc>
          <w:tcPr>
            <w:tcW w:w="2686" w:type="dxa"/>
            <w:vAlign w:val="center"/>
          </w:tcPr>
          <w:p w14:paraId="60E14829" w14:textId="0E1FB477" w:rsidR="002B65CE" w:rsidRPr="00521BCC" w:rsidRDefault="00575D06" w:rsidP="002B65CE">
            <w:pPr>
              <w:spacing w:line="240" w:lineRule="auto"/>
              <w:ind w:firstLine="0"/>
              <w:jc w:val="center"/>
              <w:rPr>
                <w:rFonts w:eastAsia="Times New Roman" w:cs="Times New Roman"/>
                <w:color w:val="000000"/>
                <w:szCs w:val="24"/>
                <w:lang w:val="en-US"/>
              </w:rPr>
            </w:pPr>
            <w:r w:rsidRPr="00521BCC">
              <w:rPr>
                <w:rFonts w:eastAsia="Times New Roman" w:cs="Times New Roman"/>
                <w:color w:val="000000"/>
                <w:szCs w:val="24"/>
                <w:lang w:val="en-US"/>
              </w:rPr>
              <w:t>ALI SULTAN MAALA AL-SHAMMARI</w:t>
            </w:r>
          </w:p>
        </w:tc>
      </w:tr>
    </w:tbl>
    <w:p w14:paraId="4D25D8D5"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78AC8728"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0C6A2F67"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55F2CA75"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6B2136BB"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77DDB1C7"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58303C71" w14:textId="3093BDE3" w:rsidR="0022088B" w:rsidRPr="00521BCC" w:rsidRDefault="0022088B">
      <w:pPr>
        <w:pBdr>
          <w:top w:val="nil"/>
          <w:left w:val="nil"/>
          <w:bottom w:val="nil"/>
          <w:right w:val="nil"/>
          <w:between w:val="nil"/>
        </w:pBdr>
        <w:jc w:val="right"/>
        <w:rPr>
          <w:rFonts w:eastAsia="Times New Roman" w:cs="Times New Roman"/>
          <w:color w:val="000000"/>
          <w:szCs w:val="24"/>
          <w:lang w:val="en-US"/>
        </w:rPr>
        <w:sectPr w:rsidR="0022088B" w:rsidRPr="00521BCC" w:rsidSect="00C344CD">
          <w:headerReference w:type="even" r:id="rId25"/>
          <w:headerReference w:type="default" r:id="rId26"/>
          <w:footerReference w:type="default" r:id="rId27"/>
          <w:headerReference w:type="first" r:id="rId28"/>
          <w:footerReference w:type="first" r:id="rId29"/>
          <w:pgSz w:w="11906" w:h="16838"/>
          <w:pgMar w:top="1418" w:right="1418" w:bottom="1418" w:left="1418" w:header="709" w:footer="709" w:gutter="0"/>
          <w:pgNumType w:start="1"/>
          <w:cols w:space="708"/>
          <w:titlePg/>
        </w:sectPr>
      </w:pPr>
    </w:p>
    <w:p w14:paraId="4D8B9650" w14:textId="1AD67246" w:rsidR="0022088B" w:rsidRPr="00521BCC" w:rsidRDefault="000B3466" w:rsidP="006366A5">
      <w:pPr>
        <w:pStyle w:val="Balk1"/>
        <w:numPr>
          <w:ilvl w:val="0"/>
          <w:numId w:val="0"/>
        </w:numPr>
        <w:rPr>
          <w:lang w:val="en-US"/>
        </w:rPr>
      </w:pPr>
      <w:bookmarkStart w:id="2" w:name="_Toc149568266"/>
      <w:r w:rsidRPr="00521BCC">
        <w:rPr>
          <w:lang w:val="en-US"/>
        </w:rPr>
        <w:lastRenderedPageBreak/>
        <w:t xml:space="preserve">LIST OF </w:t>
      </w:r>
      <w:r w:rsidR="009227A6" w:rsidRPr="00521BCC">
        <w:rPr>
          <w:lang w:val="en-US"/>
        </w:rPr>
        <w:t>CONTENTS</w:t>
      </w:r>
      <w:bookmarkEnd w:id="2"/>
    </w:p>
    <w:p w14:paraId="7F125E0A" w14:textId="13E34E89" w:rsidR="0022088B" w:rsidRPr="00521BCC" w:rsidRDefault="009227A6" w:rsidP="006D1E04">
      <w:pPr>
        <w:pBdr>
          <w:top w:val="nil"/>
          <w:left w:val="nil"/>
          <w:bottom w:val="nil"/>
          <w:right w:val="nil"/>
          <w:between w:val="nil"/>
        </w:pBdr>
        <w:spacing w:after="200"/>
        <w:ind w:right="-2" w:firstLine="0"/>
        <w:jc w:val="right"/>
        <w:rPr>
          <w:rFonts w:eastAsia="Times New Roman" w:cs="Times New Roman"/>
          <w:b/>
          <w:color w:val="000000"/>
          <w:szCs w:val="24"/>
          <w:lang w:val="en-US"/>
        </w:rPr>
      </w:pPr>
      <w:r w:rsidRPr="00521BCC">
        <w:rPr>
          <w:rFonts w:eastAsia="Times New Roman" w:cs="Times New Roman"/>
          <w:b/>
          <w:color w:val="000000"/>
          <w:szCs w:val="24"/>
          <w:lang w:val="en-US"/>
        </w:rPr>
        <w:t xml:space="preserve">Page </w:t>
      </w:r>
      <w:r w:rsidR="00397C01" w:rsidRPr="00521BCC">
        <w:rPr>
          <w:rFonts w:eastAsia="Times New Roman" w:cs="Times New Roman"/>
          <w:b/>
          <w:color w:val="000000"/>
          <w:szCs w:val="24"/>
          <w:lang w:val="en-US"/>
        </w:rPr>
        <w:t>No</w:t>
      </w:r>
    </w:p>
    <w:p w14:paraId="3F73BFB0" w14:textId="172BA648" w:rsidR="00301BC3" w:rsidRPr="00521BCC" w:rsidRDefault="005A38FE"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r w:rsidRPr="00521BCC">
        <w:rPr>
          <w:lang w:val="en-US"/>
        </w:rPr>
        <w:fldChar w:fldCharType="begin"/>
      </w:r>
      <w:r w:rsidRPr="00521BCC">
        <w:rPr>
          <w:lang w:val="en-US"/>
        </w:rPr>
        <w:instrText xml:space="preserve"> TOC \o "1-4" \h \z \u </w:instrText>
      </w:r>
      <w:r w:rsidRPr="00521BCC">
        <w:rPr>
          <w:lang w:val="en-US"/>
        </w:rPr>
        <w:fldChar w:fldCharType="separate"/>
      </w:r>
      <w:hyperlink w:anchor="_Toc149568266" w:history="1">
        <w:r w:rsidR="00301BC3" w:rsidRPr="00521BCC">
          <w:rPr>
            <w:rStyle w:val="Kpr"/>
            <w:noProof/>
            <w:lang w:val="en-US"/>
          </w:rPr>
          <w:t>LIST OF CONTENTS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_Toc149568266 \h </w:instrText>
        </w:r>
        <w:r w:rsidR="00301BC3" w:rsidRPr="00521BCC">
          <w:rPr>
            <w:noProof/>
            <w:webHidden/>
            <w:lang w:val="en-US"/>
          </w:rPr>
        </w:r>
        <w:r w:rsidR="00301BC3" w:rsidRPr="00521BCC">
          <w:rPr>
            <w:noProof/>
            <w:webHidden/>
            <w:lang w:val="en-US"/>
          </w:rPr>
          <w:fldChar w:fldCharType="separate"/>
        </w:r>
        <w:r w:rsidR="00140094">
          <w:rPr>
            <w:noProof/>
            <w:webHidden/>
            <w:lang w:val="en-US"/>
          </w:rPr>
          <w:t>I</w:t>
        </w:r>
        <w:r w:rsidR="00301BC3" w:rsidRPr="00521BCC">
          <w:rPr>
            <w:noProof/>
            <w:webHidden/>
            <w:lang w:val="en-US"/>
          </w:rPr>
          <w:fldChar w:fldCharType="end"/>
        </w:r>
      </w:hyperlink>
    </w:p>
    <w:p w14:paraId="568DA29F" w14:textId="03B5AEB3"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67" w:history="1">
        <w:r w:rsidR="00301BC3" w:rsidRPr="00521BCC">
          <w:rPr>
            <w:rStyle w:val="Kpr"/>
            <w:noProof/>
            <w:lang w:val="en-US"/>
          </w:rPr>
          <w:t>ACKNOWLEDGEMENTS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_Toc149568267 \h </w:instrText>
        </w:r>
        <w:r w:rsidR="00301BC3" w:rsidRPr="00521BCC">
          <w:rPr>
            <w:noProof/>
            <w:webHidden/>
            <w:lang w:val="en-US"/>
          </w:rPr>
        </w:r>
        <w:r w:rsidR="00301BC3" w:rsidRPr="00521BCC">
          <w:rPr>
            <w:noProof/>
            <w:webHidden/>
            <w:lang w:val="en-US"/>
          </w:rPr>
          <w:fldChar w:fldCharType="separate"/>
        </w:r>
        <w:r w:rsidR="00140094">
          <w:rPr>
            <w:noProof/>
            <w:webHidden/>
            <w:lang w:val="en-US"/>
          </w:rPr>
          <w:t>III</w:t>
        </w:r>
        <w:r w:rsidR="00301BC3" w:rsidRPr="00521BCC">
          <w:rPr>
            <w:noProof/>
            <w:webHidden/>
            <w:lang w:val="en-US"/>
          </w:rPr>
          <w:fldChar w:fldCharType="end"/>
        </w:r>
      </w:hyperlink>
    </w:p>
    <w:p w14:paraId="12A485E1" w14:textId="3195A864"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68" w:history="1">
        <w:r w:rsidR="00301BC3" w:rsidRPr="00521BCC">
          <w:rPr>
            <w:rStyle w:val="Kpr"/>
            <w:noProof/>
            <w:lang w:val="en-US"/>
          </w:rPr>
          <w:t>GENİŞLETİLMİŞ ÖZET</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_Toc149568268 \h </w:instrText>
        </w:r>
        <w:r w:rsidR="00301BC3" w:rsidRPr="00521BCC">
          <w:rPr>
            <w:noProof/>
            <w:webHidden/>
            <w:lang w:val="en-US"/>
          </w:rPr>
        </w:r>
        <w:r w:rsidR="00301BC3" w:rsidRPr="00521BCC">
          <w:rPr>
            <w:noProof/>
            <w:webHidden/>
            <w:lang w:val="en-US"/>
          </w:rPr>
          <w:fldChar w:fldCharType="separate"/>
        </w:r>
        <w:r w:rsidR="00140094">
          <w:rPr>
            <w:noProof/>
            <w:webHidden/>
            <w:lang w:val="en-US"/>
          </w:rPr>
          <w:t>IV</w:t>
        </w:r>
        <w:r w:rsidR="00301BC3" w:rsidRPr="00521BCC">
          <w:rPr>
            <w:noProof/>
            <w:webHidden/>
            <w:lang w:val="en-US"/>
          </w:rPr>
          <w:fldChar w:fldCharType="end"/>
        </w:r>
      </w:hyperlink>
    </w:p>
    <w:p w14:paraId="4CB0D397" w14:textId="5A519FB9"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69" w:history="1">
        <w:r w:rsidR="00301BC3" w:rsidRPr="00521BCC">
          <w:rPr>
            <w:rStyle w:val="Kpr"/>
            <w:noProof/>
            <w:lang w:val="en-US"/>
          </w:rPr>
          <w:t>ABSTRACT</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_Toc149568269 \h </w:instrText>
        </w:r>
        <w:r w:rsidR="00301BC3" w:rsidRPr="00521BCC">
          <w:rPr>
            <w:noProof/>
            <w:webHidden/>
            <w:lang w:val="en-US"/>
          </w:rPr>
        </w:r>
        <w:r w:rsidR="00301BC3" w:rsidRPr="00521BCC">
          <w:rPr>
            <w:noProof/>
            <w:webHidden/>
            <w:lang w:val="en-US"/>
          </w:rPr>
          <w:fldChar w:fldCharType="separate"/>
        </w:r>
        <w:r w:rsidR="00140094">
          <w:rPr>
            <w:noProof/>
            <w:webHidden/>
            <w:lang w:val="en-US"/>
          </w:rPr>
          <w:t>VI</w:t>
        </w:r>
        <w:r w:rsidR="00301BC3" w:rsidRPr="00521BCC">
          <w:rPr>
            <w:noProof/>
            <w:webHidden/>
            <w:lang w:val="en-US"/>
          </w:rPr>
          <w:fldChar w:fldCharType="end"/>
        </w:r>
      </w:hyperlink>
    </w:p>
    <w:p w14:paraId="36B2334E" w14:textId="4C505972"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70" w:history="1">
        <w:r w:rsidR="00301BC3" w:rsidRPr="00521BCC">
          <w:rPr>
            <w:rStyle w:val="Kpr"/>
            <w:noProof/>
            <w:lang w:val="en-US"/>
          </w:rPr>
          <w:t>LIST OF TABLES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_Toc149568270 \h </w:instrText>
        </w:r>
        <w:r w:rsidR="00301BC3" w:rsidRPr="00521BCC">
          <w:rPr>
            <w:noProof/>
            <w:webHidden/>
            <w:lang w:val="en-US"/>
          </w:rPr>
        </w:r>
        <w:r w:rsidR="00301BC3" w:rsidRPr="00521BCC">
          <w:rPr>
            <w:noProof/>
            <w:webHidden/>
            <w:lang w:val="en-US"/>
          </w:rPr>
          <w:fldChar w:fldCharType="separate"/>
        </w:r>
        <w:r w:rsidR="00140094">
          <w:rPr>
            <w:noProof/>
            <w:webHidden/>
            <w:lang w:val="en-US"/>
          </w:rPr>
          <w:t>VIII</w:t>
        </w:r>
        <w:r w:rsidR="00301BC3" w:rsidRPr="00521BCC">
          <w:rPr>
            <w:noProof/>
            <w:webHidden/>
            <w:lang w:val="en-US"/>
          </w:rPr>
          <w:fldChar w:fldCharType="end"/>
        </w:r>
      </w:hyperlink>
    </w:p>
    <w:p w14:paraId="6D66FCF1" w14:textId="094F8DE5"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71" w:history="1">
        <w:r w:rsidR="00301BC3" w:rsidRPr="00521BCC">
          <w:rPr>
            <w:rStyle w:val="Kpr"/>
            <w:noProof/>
            <w:lang w:val="en-US"/>
          </w:rPr>
          <w:t>LIST OF FIGURES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_Toc149568271 \h </w:instrText>
        </w:r>
        <w:r w:rsidR="00301BC3" w:rsidRPr="00521BCC">
          <w:rPr>
            <w:noProof/>
            <w:webHidden/>
            <w:lang w:val="en-US"/>
          </w:rPr>
        </w:r>
        <w:r w:rsidR="00301BC3" w:rsidRPr="00521BCC">
          <w:rPr>
            <w:noProof/>
            <w:webHidden/>
            <w:lang w:val="en-US"/>
          </w:rPr>
          <w:fldChar w:fldCharType="separate"/>
        </w:r>
        <w:r w:rsidR="00140094">
          <w:rPr>
            <w:noProof/>
            <w:webHidden/>
            <w:lang w:val="en-US"/>
          </w:rPr>
          <w:t>IX</w:t>
        </w:r>
        <w:r w:rsidR="00301BC3" w:rsidRPr="00521BCC">
          <w:rPr>
            <w:noProof/>
            <w:webHidden/>
            <w:lang w:val="en-US"/>
          </w:rPr>
          <w:fldChar w:fldCharType="end"/>
        </w:r>
      </w:hyperlink>
    </w:p>
    <w:p w14:paraId="23029FF1" w14:textId="3236A83E"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72" w:history="1">
        <w:r w:rsidR="00301BC3" w:rsidRPr="00521BCC">
          <w:rPr>
            <w:rStyle w:val="Kpr"/>
            <w:noProof/>
            <w:lang w:val="en-US"/>
          </w:rPr>
          <w:t>LIST OF ICONS AND ABBREVIATIONS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_Toc149568272 \h </w:instrText>
        </w:r>
        <w:r w:rsidR="00301BC3" w:rsidRPr="00521BCC">
          <w:rPr>
            <w:noProof/>
            <w:webHidden/>
            <w:lang w:val="en-US"/>
          </w:rPr>
        </w:r>
        <w:r w:rsidR="00301BC3" w:rsidRPr="00521BCC">
          <w:rPr>
            <w:noProof/>
            <w:webHidden/>
            <w:lang w:val="en-US"/>
          </w:rPr>
          <w:fldChar w:fldCharType="separate"/>
        </w:r>
        <w:r w:rsidR="00140094">
          <w:rPr>
            <w:noProof/>
            <w:webHidden/>
            <w:lang w:val="en-US"/>
          </w:rPr>
          <w:t>X</w:t>
        </w:r>
        <w:r w:rsidR="00301BC3" w:rsidRPr="00521BCC">
          <w:rPr>
            <w:noProof/>
            <w:webHidden/>
            <w:lang w:val="en-US"/>
          </w:rPr>
          <w:fldChar w:fldCharType="end"/>
        </w:r>
      </w:hyperlink>
    </w:p>
    <w:p w14:paraId="36BE93BA" w14:textId="5B5B72DA"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73" w:history="1">
        <w:r w:rsidR="00301BC3" w:rsidRPr="00521BCC">
          <w:rPr>
            <w:rStyle w:val="Kpr"/>
            <w:noProof/>
            <w:lang w:val="en-US"/>
          </w:rPr>
          <w:t>1.</w:t>
        </w:r>
        <w:r w:rsidR="00301BC3" w:rsidRPr="00521BCC">
          <w:rPr>
            <w:rFonts w:asciiTheme="minorHAnsi" w:eastAsiaTheme="minorEastAsia" w:hAnsiTheme="minorHAnsi" w:cstheme="minorBidi"/>
            <w:b w:val="0"/>
            <w:noProof/>
            <w:kern w:val="2"/>
            <w:sz w:val="22"/>
            <w:lang w:val="en-US"/>
            <w14:ligatures w14:val="standardContextual"/>
          </w:rPr>
          <w:tab/>
        </w:r>
        <w:r w:rsidR="00301BC3" w:rsidRPr="00521BCC">
          <w:rPr>
            <w:rStyle w:val="Kpr"/>
            <w:noProof/>
            <w:lang w:val="en-US"/>
          </w:rPr>
          <w:t>INTRODUCTION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_Toc149568273 \h </w:instrText>
        </w:r>
        <w:r w:rsidR="00301BC3" w:rsidRPr="00521BCC">
          <w:rPr>
            <w:noProof/>
            <w:webHidden/>
            <w:lang w:val="en-US"/>
          </w:rPr>
        </w:r>
        <w:r w:rsidR="00301BC3" w:rsidRPr="00521BCC">
          <w:rPr>
            <w:noProof/>
            <w:webHidden/>
            <w:lang w:val="en-US"/>
          </w:rPr>
          <w:fldChar w:fldCharType="separate"/>
        </w:r>
        <w:r w:rsidR="00140094">
          <w:rPr>
            <w:noProof/>
            <w:webHidden/>
            <w:lang w:val="en-US"/>
          </w:rPr>
          <w:t>1</w:t>
        </w:r>
        <w:r w:rsidR="00301BC3" w:rsidRPr="00521BCC">
          <w:rPr>
            <w:noProof/>
            <w:webHidden/>
            <w:lang w:val="en-US"/>
          </w:rPr>
          <w:fldChar w:fldCharType="end"/>
        </w:r>
      </w:hyperlink>
    </w:p>
    <w:p w14:paraId="483622BB" w14:textId="0954720C"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274" w:history="1">
        <w:r w:rsidR="00301BC3" w:rsidRPr="00521BCC">
          <w:rPr>
            <w:rStyle w:val="Kpr"/>
            <w:noProof/>
            <w:lang w:val="en-US"/>
          </w:rPr>
          <w:t>2.</w:t>
        </w:r>
        <w:r w:rsidR="00301BC3" w:rsidRPr="00521BCC">
          <w:rPr>
            <w:rFonts w:asciiTheme="minorHAnsi" w:eastAsiaTheme="minorEastAsia" w:hAnsiTheme="minorHAnsi" w:cstheme="minorBidi"/>
            <w:b w:val="0"/>
            <w:noProof/>
            <w:kern w:val="2"/>
            <w:sz w:val="22"/>
            <w:lang w:val="en-US"/>
            <w14:ligatures w14:val="standardContextual"/>
          </w:rPr>
          <w:tab/>
        </w:r>
        <w:r w:rsidR="00301BC3" w:rsidRPr="00521BCC">
          <w:rPr>
            <w:rStyle w:val="Kpr"/>
            <w:noProof/>
            <w:lang w:val="en-US"/>
          </w:rPr>
          <w:t>LITERATURE REVIEW</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_Toc149568274 \h </w:instrText>
        </w:r>
        <w:r w:rsidR="00301BC3" w:rsidRPr="00521BCC">
          <w:rPr>
            <w:noProof/>
            <w:webHidden/>
            <w:lang w:val="en-US"/>
          </w:rPr>
        </w:r>
        <w:r w:rsidR="00301BC3" w:rsidRPr="00521BCC">
          <w:rPr>
            <w:noProof/>
            <w:webHidden/>
            <w:lang w:val="en-US"/>
          </w:rPr>
          <w:fldChar w:fldCharType="separate"/>
        </w:r>
        <w:r w:rsidR="00140094">
          <w:rPr>
            <w:noProof/>
            <w:webHidden/>
            <w:lang w:val="en-US"/>
          </w:rPr>
          <w:t>2</w:t>
        </w:r>
        <w:r w:rsidR="00301BC3" w:rsidRPr="00521BCC">
          <w:rPr>
            <w:noProof/>
            <w:webHidden/>
            <w:lang w:val="en-US"/>
          </w:rPr>
          <w:fldChar w:fldCharType="end"/>
        </w:r>
      </w:hyperlink>
    </w:p>
    <w:p w14:paraId="5FDF49CE" w14:textId="505DC16E"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75" w:history="1">
        <w:r w:rsidR="00301BC3" w:rsidRPr="00521BCC">
          <w:rPr>
            <w:rStyle w:val="Kpr"/>
            <w:noProof/>
            <w:lang w:val="en-US"/>
          </w:rPr>
          <w:t xml:space="preserve">2.1. </w:t>
        </w:r>
        <w:r w:rsidR="00301BC3" w:rsidRPr="00521BCC">
          <w:rPr>
            <w:rStyle w:val="Kpr"/>
            <w:i/>
            <w:iCs/>
            <w:noProof/>
            <w:lang w:val="en-US"/>
          </w:rPr>
          <w:t>Pseudomonas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_Toc149568275 \h </w:instrText>
        </w:r>
        <w:r w:rsidR="00301BC3" w:rsidRPr="00521BCC">
          <w:rPr>
            <w:noProof/>
            <w:webHidden/>
            <w:lang w:val="en-US"/>
          </w:rPr>
        </w:r>
        <w:r w:rsidR="00301BC3" w:rsidRPr="00521BCC">
          <w:rPr>
            <w:noProof/>
            <w:webHidden/>
            <w:lang w:val="en-US"/>
          </w:rPr>
          <w:fldChar w:fldCharType="separate"/>
        </w:r>
        <w:r w:rsidR="00140094">
          <w:rPr>
            <w:noProof/>
            <w:webHidden/>
            <w:lang w:val="en-US"/>
          </w:rPr>
          <w:t>3</w:t>
        </w:r>
        <w:r w:rsidR="00301BC3" w:rsidRPr="00521BCC">
          <w:rPr>
            <w:noProof/>
            <w:webHidden/>
            <w:lang w:val="en-US"/>
          </w:rPr>
          <w:fldChar w:fldCharType="end"/>
        </w:r>
      </w:hyperlink>
    </w:p>
    <w:p w14:paraId="141F56EE" w14:textId="209EE7BB"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76" w:history="1">
        <w:r w:rsidR="00301BC3" w:rsidRPr="00521BCC">
          <w:rPr>
            <w:rStyle w:val="Kpr"/>
            <w:noProof/>
            <w:lang w:val="en-US"/>
          </w:rPr>
          <w:t xml:space="preserve">2.2. </w:t>
        </w:r>
        <w:r w:rsidR="00301BC3" w:rsidRPr="00521BCC">
          <w:rPr>
            <w:rStyle w:val="Kpr"/>
            <w:i/>
            <w:iCs/>
            <w:noProof/>
            <w:lang w:val="en-US"/>
          </w:rPr>
          <w:t>Pseudomonas aeruginosa</w:t>
        </w:r>
        <w:r w:rsidR="00301BC3" w:rsidRPr="00521BCC">
          <w:rPr>
            <w:rStyle w:val="Kpr"/>
            <w:noProof/>
            <w:lang w:val="en-US"/>
          </w:rPr>
          <w:t xml:space="preserve"> Classification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_Toc149568276 \h </w:instrText>
        </w:r>
        <w:r w:rsidR="00301BC3" w:rsidRPr="00521BCC">
          <w:rPr>
            <w:noProof/>
            <w:webHidden/>
            <w:lang w:val="en-US"/>
          </w:rPr>
        </w:r>
        <w:r w:rsidR="00301BC3" w:rsidRPr="00521BCC">
          <w:rPr>
            <w:noProof/>
            <w:webHidden/>
            <w:lang w:val="en-US"/>
          </w:rPr>
          <w:fldChar w:fldCharType="separate"/>
        </w:r>
        <w:r w:rsidR="00140094">
          <w:rPr>
            <w:noProof/>
            <w:webHidden/>
            <w:lang w:val="en-US"/>
          </w:rPr>
          <w:t>4</w:t>
        </w:r>
        <w:r w:rsidR="00301BC3" w:rsidRPr="00521BCC">
          <w:rPr>
            <w:noProof/>
            <w:webHidden/>
            <w:lang w:val="en-US"/>
          </w:rPr>
          <w:fldChar w:fldCharType="end"/>
        </w:r>
      </w:hyperlink>
    </w:p>
    <w:p w14:paraId="11569BF1" w14:textId="4E8EB512"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77" w:history="1">
        <w:r w:rsidR="00301BC3" w:rsidRPr="00521BCC">
          <w:rPr>
            <w:rStyle w:val="Kpr"/>
            <w:noProof/>
            <w:lang w:val="en-US"/>
          </w:rPr>
          <w:t xml:space="preserve">2.3. General Characteristics of </w:t>
        </w:r>
        <w:r w:rsidR="00301BC3" w:rsidRPr="00521BCC">
          <w:rPr>
            <w:rStyle w:val="Kpr"/>
            <w:i/>
            <w:iCs/>
            <w:noProof/>
            <w:lang w:val="en-US"/>
          </w:rPr>
          <w:t>Pseudomonas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_Toc149568277 \h </w:instrText>
        </w:r>
        <w:r w:rsidR="00301BC3" w:rsidRPr="00521BCC">
          <w:rPr>
            <w:noProof/>
            <w:webHidden/>
            <w:lang w:val="en-US"/>
          </w:rPr>
        </w:r>
        <w:r w:rsidR="00301BC3" w:rsidRPr="00521BCC">
          <w:rPr>
            <w:noProof/>
            <w:webHidden/>
            <w:lang w:val="en-US"/>
          </w:rPr>
          <w:fldChar w:fldCharType="separate"/>
        </w:r>
        <w:r w:rsidR="00140094">
          <w:rPr>
            <w:noProof/>
            <w:webHidden/>
            <w:lang w:val="en-US"/>
          </w:rPr>
          <w:t>4</w:t>
        </w:r>
        <w:r w:rsidR="00301BC3" w:rsidRPr="00521BCC">
          <w:rPr>
            <w:noProof/>
            <w:webHidden/>
            <w:lang w:val="en-US"/>
          </w:rPr>
          <w:fldChar w:fldCharType="end"/>
        </w:r>
      </w:hyperlink>
    </w:p>
    <w:p w14:paraId="42A917DC" w14:textId="522DDFCF"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78" w:history="1">
        <w:r w:rsidR="00301BC3" w:rsidRPr="00521BCC">
          <w:rPr>
            <w:rStyle w:val="Kpr"/>
            <w:noProof/>
            <w:lang w:val="en-US"/>
          </w:rPr>
          <w:t xml:space="preserve">2.4. </w:t>
        </w:r>
        <w:r w:rsidR="00301BC3" w:rsidRPr="00521BCC">
          <w:rPr>
            <w:rStyle w:val="Kpr"/>
            <w:i/>
            <w:iCs/>
            <w:noProof/>
            <w:lang w:val="en-US"/>
          </w:rPr>
          <w:t>Pseudomonas aeruginosa</w:t>
        </w:r>
        <w:r w:rsidR="00301BC3" w:rsidRPr="00521BCC">
          <w:rPr>
            <w:rStyle w:val="Kpr"/>
            <w:noProof/>
            <w:lang w:val="en-US"/>
          </w:rPr>
          <w:t xml:space="preserve"> Pathogenicity</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_Toc149568278 \h </w:instrText>
        </w:r>
        <w:r w:rsidR="00301BC3" w:rsidRPr="00521BCC">
          <w:rPr>
            <w:noProof/>
            <w:webHidden/>
            <w:lang w:val="en-US"/>
          </w:rPr>
        </w:r>
        <w:r w:rsidR="00301BC3" w:rsidRPr="00521BCC">
          <w:rPr>
            <w:noProof/>
            <w:webHidden/>
            <w:lang w:val="en-US"/>
          </w:rPr>
          <w:fldChar w:fldCharType="separate"/>
        </w:r>
        <w:r w:rsidR="00140094">
          <w:rPr>
            <w:noProof/>
            <w:webHidden/>
            <w:lang w:val="en-US"/>
          </w:rPr>
          <w:t>5</w:t>
        </w:r>
        <w:r w:rsidR="00301BC3" w:rsidRPr="00521BCC">
          <w:rPr>
            <w:noProof/>
            <w:webHidden/>
            <w:lang w:val="en-US"/>
          </w:rPr>
          <w:fldChar w:fldCharType="end"/>
        </w:r>
      </w:hyperlink>
    </w:p>
    <w:p w14:paraId="6C052C4F" w14:textId="4101B3D7"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79" w:history="1">
        <w:r w:rsidR="00301BC3" w:rsidRPr="00521BCC">
          <w:rPr>
            <w:rStyle w:val="Kpr"/>
            <w:noProof/>
            <w:lang w:val="en-US"/>
          </w:rPr>
          <w:t xml:space="preserve">2.5. </w:t>
        </w:r>
        <w:r w:rsidR="00301BC3" w:rsidRPr="00521BCC">
          <w:rPr>
            <w:rStyle w:val="Kpr"/>
            <w:i/>
            <w:iCs/>
            <w:noProof/>
            <w:lang w:val="en-US"/>
          </w:rPr>
          <w:t xml:space="preserve">P. aeruginosa </w:t>
        </w:r>
        <w:r w:rsidR="00301BC3" w:rsidRPr="00521BCC">
          <w:rPr>
            <w:rStyle w:val="Kpr"/>
            <w:noProof/>
            <w:lang w:val="en-US"/>
          </w:rPr>
          <w:t>Infections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_Toc149568279 \h </w:instrText>
        </w:r>
        <w:r w:rsidR="00301BC3" w:rsidRPr="00521BCC">
          <w:rPr>
            <w:noProof/>
            <w:webHidden/>
            <w:lang w:val="en-US"/>
          </w:rPr>
        </w:r>
        <w:r w:rsidR="00301BC3" w:rsidRPr="00521BCC">
          <w:rPr>
            <w:noProof/>
            <w:webHidden/>
            <w:lang w:val="en-US"/>
          </w:rPr>
          <w:fldChar w:fldCharType="separate"/>
        </w:r>
        <w:r w:rsidR="00140094">
          <w:rPr>
            <w:noProof/>
            <w:webHidden/>
            <w:lang w:val="en-US"/>
          </w:rPr>
          <w:t>6</w:t>
        </w:r>
        <w:r w:rsidR="00301BC3" w:rsidRPr="00521BCC">
          <w:rPr>
            <w:noProof/>
            <w:webHidden/>
            <w:lang w:val="en-US"/>
          </w:rPr>
          <w:fldChar w:fldCharType="end"/>
        </w:r>
      </w:hyperlink>
    </w:p>
    <w:p w14:paraId="1D81C74A" w14:textId="0405C86B"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0" w:history="1">
        <w:r w:rsidR="00301BC3" w:rsidRPr="00521BCC">
          <w:rPr>
            <w:rStyle w:val="Kpr"/>
            <w:noProof/>
            <w:lang w:val="en-US"/>
          </w:rPr>
          <w:t>2.5.1. Respiratory tract infections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_Toc149568280 \h </w:instrText>
        </w:r>
        <w:r w:rsidR="00301BC3" w:rsidRPr="00521BCC">
          <w:rPr>
            <w:noProof/>
            <w:webHidden/>
            <w:lang w:val="en-US"/>
          </w:rPr>
        </w:r>
        <w:r w:rsidR="00301BC3" w:rsidRPr="00521BCC">
          <w:rPr>
            <w:noProof/>
            <w:webHidden/>
            <w:lang w:val="en-US"/>
          </w:rPr>
          <w:fldChar w:fldCharType="separate"/>
        </w:r>
        <w:r w:rsidR="00140094">
          <w:rPr>
            <w:noProof/>
            <w:webHidden/>
            <w:lang w:val="en-US"/>
          </w:rPr>
          <w:t>6</w:t>
        </w:r>
        <w:r w:rsidR="00301BC3" w:rsidRPr="00521BCC">
          <w:rPr>
            <w:noProof/>
            <w:webHidden/>
            <w:lang w:val="en-US"/>
          </w:rPr>
          <w:fldChar w:fldCharType="end"/>
        </w:r>
      </w:hyperlink>
    </w:p>
    <w:p w14:paraId="16C72DA3" w14:textId="5BE4102D"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1" w:history="1">
        <w:r w:rsidR="00301BC3" w:rsidRPr="00521BCC">
          <w:rPr>
            <w:rStyle w:val="Kpr"/>
            <w:noProof/>
            <w:lang w:val="en-US"/>
          </w:rPr>
          <w:t>2.5.2. Skin infections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_Toc149568281 \h </w:instrText>
        </w:r>
        <w:r w:rsidR="00301BC3" w:rsidRPr="00521BCC">
          <w:rPr>
            <w:noProof/>
            <w:webHidden/>
            <w:lang w:val="en-US"/>
          </w:rPr>
        </w:r>
        <w:r w:rsidR="00301BC3" w:rsidRPr="00521BCC">
          <w:rPr>
            <w:noProof/>
            <w:webHidden/>
            <w:lang w:val="en-US"/>
          </w:rPr>
          <w:fldChar w:fldCharType="separate"/>
        </w:r>
        <w:r w:rsidR="00140094">
          <w:rPr>
            <w:noProof/>
            <w:webHidden/>
            <w:lang w:val="en-US"/>
          </w:rPr>
          <w:t>6</w:t>
        </w:r>
        <w:r w:rsidR="00301BC3" w:rsidRPr="00521BCC">
          <w:rPr>
            <w:noProof/>
            <w:webHidden/>
            <w:lang w:val="en-US"/>
          </w:rPr>
          <w:fldChar w:fldCharType="end"/>
        </w:r>
      </w:hyperlink>
    </w:p>
    <w:p w14:paraId="722E9230" w14:textId="53F29973"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2" w:history="1">
        <w:r w:rsidR="00301BC3" w:rsidRPr="00521BCC">
          <w:rPr>
            <w:rStyle w:val="Kpr"/>
            <w:noProof/>
            <w:lang w:val="en-US"/>
          </w:rPr>
          <w:t>2.5.3. Ear infections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_Toc149568282 \h </w:instrText>
        </w:r>
        <w:r w:rsidR="00301BC3" w:rsidRPr="00521BCC">
          <w:rPr>
            <w:noProof/>
            <w:webHidden/>
            <w:lang w:val="en-US"/>
          </w:rPr>
        </w:r>
        <w:r w:rsidR="00301BC3" w:rsidRPr="00521BCC">
          <w:rPr>
            <w:noProof/>
            <w:webHidden/>
            <w:lang w:val="en-US"/>
          </w:rPr>
          <w:fldChar w:fldCharType="separate"/>
        </w:r>
        <w:r w:rsidR="00140094">
          <w:rPr>
            <w:noProof/>
            <w:webHidden/>
            <w:lang w:val="en-US"/>
          </w:rPr>
          <w:t>7</w:t>
        </w:r>
        <w:r w:rsidR="00301BC3" w:rsidRPr="00521BCC">
          <w:rPr>
            <w:noProof/>
            <w:webHidden/>
            <w:lang w:val="en-US"/>
          </w:rPr>
          <w:fldChar w:fldCharType="end"/>
        </w:r>
      </w:hyperlink>
    </w:p>
    <w:p w14:paraId="7FAB42AE" w14:textId="161E1267"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3" w:history="1">
        <w:r w:rsidR="00301BC3" w:rsidRPr="00521BCC">
          <w:rPr>
            <w:rStyle w:val="Kpr"/>
            <w:noProof/>
            <w:lang w:val="en-US"/>
          </w:rPr>
          <w:t>2.5.4. Urinary tract infections (UTI)</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_Toc149568283 \h </w:instrText>
        </w:r>
        <w:r w:rsidR="00301BC3" w:rsidRPr="00521BCC">
          <w:rPr>
            <w:noProof/>
            <w:webHidden/>
            <w:lang w:val="en-US"/>
          </w:rPr>
        </w:r>
        <w:r w:rsidR="00301BC3" w:rsidRPr="00521BCC">
          <w:rPr>
            <w:noProof/>
            <w:webHidden/>
            <w:lang w:val="en-US"/>
          </w:rPr>
          <w:fldChar w:fldCharType="separate"/>
        </w:r>
        <w:r w:rsidR="00140094">
          <w:rPr>
            <w:noProof/>
            <w:webHidden/>
            <w:lang w:val="en-US"/>
          </w:rPr>
          <w:t>7</w:t>
        </w:r>
        <w:r w:rsidR="00301BC3" w:rsidRPr="00521BCC">
          <w:rPr>
            <w:noProof/>
            <w:webHidden/>
            <w:lang w:val="en-US"/>
          </w:rPr>
          <w:fldChar w:fldCharType="end"/>
        </w:r>
      </w:hyperlink>
    </w:p>
    <w:p w14:paraId="682A082B" w14:textId="228D0584"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4" w:history="1">
        <w:r w:rsidR="00301BC3" w:rsidRPr="00521BCC">
          <w:rPr>
            <w:rStyle w:val="Kpr"/>
            <w:noProof/>
            <w:lang w:val="en-US"/>
          </w:rPr>
          <w:t>2.5.5. Infections of burns and wounds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_Toc149568284 \h </w:instrText>
        </w:r>
        <w:r w:rsidR="00301BC3" w:rsidRPr="00521BCC">
          <w:rPr>
            <w:noProof/>
            <w:webHidden/>
            <w:lang w:val="en-US"/>
          </w:rPr>
        </w:r>
        <w:r w:rsidR="00301BC3" w:rsidRPr="00521BCC">
          <w:rPr>
            <w:noProof/>
            <w:webHidden/>
            <w:lang w:val="en-US"/>
          </w:rPr>
          <w:fldChar w:fldCharType="separate"/>
        </w:r>
        <w:r w:rsidR="00140094">
          <w:rPr>
            <w:noProof/>
            <w:webHidden/>
            <w:lang w:val="en-US"/>
          </w:rPr>
          <w:t>7</w:t>
        </w:r>
        <w:r w:rsidR="00301BC3" w:rsidRPr="00521BCC">
          <w:rPr>
            <w:noProof/>
            <w:webHidden/>
            <w:lang w:val="en-US"/>
          </w:rPr>
          <w:fldChar w:fldCharType="end"/>
        </w:r>
      </w:hyperlink>
    </w:p>
    <w:p w14:paraId="2F88364F" w14:textId="45F3EBD1"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85" w:history="1">
        <w:r w:rsidR="00301BC3" w:rsidRPr="00521BCC">
          <w:rPr>
            <w:rStyle w:val="Kpr"/>
            <w:noProof/>
            <w:lang w:val="en-US"/>
          </w:rPr>
          <w:t xml:space="preserve">2.6. </w:t>
        </w:r>
        <w:r w:rsidR="00301BC3" w:rsidRPr="00521BCC">
          <w:rPr>
            <w:rStyle w:val="Kpr"/>
            <w:i/>
            <w:iCs/>
            <w:noProof/>
            <w:lang w:val="en-US"/>
          </w:rPr>
          <w:t>Pseudomonas aeruginosa</w:t>
        </w:r>
        <w:r w:rsidR="00301BC3" w:rsidRPr="00521BCC">
          <w:rPr>
            <w:rStyle w:val="Kpr"/>
            <w:noProof/>
            <w:lang w:val="en-US"/>
          </w:rPr>
          <w:t xml:space="preserve"> Epidemiology</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_Toc149568285 \h </w:instrText>
        </w:r>
        <w:r w:rsidR="00301BC3" w:rsidRPr="00521BCC">
          <w:rPr>
            <w:noProof/>
            <w:webHidden/>
            <w:lang w:val="en-US"/>
          </w:rPr>
        </w:r>
        <w:r w:rsidR="00301BC3" w:rsidRPr="00521BCC">
          <w:rPr>
            <w:noProof/>
            <w:webHidden/>
            <w:lang w:val="en-US"/>
          </w:rPr>
          <w:fldChar w:fldCharType="separate"/>
        </w:r>
        <w:r w:rsidR="00140094">
          <w:rPr>
            <w:noProof/>
            <w:webHidden/>
            <w:lang w:val="en-US"/>
          </w:rPr>
          <w:t>7</w:t>
        </w:r>
        <w:r w:rsidR="00301BC3" w:rsidRPr="00521BCC">
          <w:rPr>
            <w:noProof/>
            <w:webHidden/>
            <w:lang w:val="en-US"/>
          </w:rPr>
          <w:fldChar w:fldCharType="end"/>
        </w:r>
      </w:hyperlink>
    </w:p>
    <w:p w14:paraId="179842A1" w14:textId="5C896AAB"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86" w:history="1">
        <w:r w:rsidR="00301BC3" w:rsidRPr="00521BCC">
          <w:rPr>
            <w:rStyle w:val="Kpr"/>
            <w:noProof/>
            <w:lang w:val="en-US"/>
          </w:rPr>
          <w:t xml:space="preserve">2.7. Virulence Factors of </w:t>
        </w:r>
        <w:r w:rsidR="00301BC3" w:rsidRPr="00521BCC">
          <w:rPr>
            <w:rStyle w:val="Kpr"/>
            <w:i/>
            <w:iCs/>
            <w:noProof/>
            <w:lang w:val="en-US"/>
          </w:rPr>
          <w:t>Pseudomonas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_Toc149568286 \h </w:instrText>
        </w:r>
        <w:r w:rsidR="00301BC3" w:rsidRPr="00521BCC">
          <w:rPr>
            <w:noProof/>
            <w:webHidden/>
            <w:lang w:val="en-US"/>
          </w:rPr>
        </w:r>
        <w:r w:rsidR="00301BC3" w:rsidRPr="00521BCC">
          <w:rPr>
            <w:noProof/>
            <w:webHidden/>
            <w:lang w:val="en-US"/>
          </w:rPr>
          <w:fldChar w:fldCharType="separate"/>
        </w:r>
        <w:r w:rsidR="00140094">
          <w:rPr>
            <w:noProof/>
            <w:webHidden/>
            <w:lang w:val="en-US"/>
          </w:rPr>
          <w:t>8</w:t>
        </w:r>
        <w:r w:rsidR="00301BC3" w:rsidRPr="00521BCC">
          <w:rPr>
            <w:noProof/>
            <w:webHidden/>
            <w:lang w:val="en-US"/>
          </w:rPr>
          <w:fldChar w:fldCharType="end"/>
        </w:r>
      </w:hyperlink>
    </w:p>
    <w:p w14:paraId="4740CA5E" w14:textId="639D6C1E"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7" w:history="1">
        <w:r w:rsidR="00301BC3" w:rsidRPr="00521BCC">
          <w:rPr>
            <w:rStyle w:val="Kpr"/>
            <w:noProof/>
            <w:lang w:val="en-US"/>
          </w:rPr>
          <w:t>2.7.1. Biofilm formation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_Toc149568287 \h </w:instrText>
        </w:r>
        <w:r w:rsidR="00301BC3" w:rsidRPr="00521BCC">
          <w:rPr>
            <w:noProof/>
            <w:webHidden/>
            <w:lang w:val="en-US"/>
          </w:rPr>
        </w:r>
        <w:r w:rsidR="00301BC3" w:rsidRPr="00521BCC">
          <w:rPr>
            <w:noProof/>
            <w:webHidden/>
            <w:lang w:val="en-US"/>
          </w:rPr>
          <w:fldChar w:fldCharType="separate"/>
        </w:r>
        <w:r w:rsidR="00140094">
          <w:rPr>
            <w:noProof/>
            <w:webHidden/>
            <w:lang w:val="en-US"/>
          </w:rPr>
          <w:t>9</w:t>
        </w:r>
        <w:r w:rsidR="00301BC3" w:rsidRPr="00521BCC">
          <w:rPr>
            <w:noProof/>
            <w:webHidden/>
            <w:lang w:val="en-US"/>
          </w:rPr>
          <w:fldChar w:fldCharType="end"/>
        </w:r>
      </w:hyperlink>
    </w:p>
    <w:p w14:paraId="1BA0549D" w14:textId="09DE45AD"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88" w:history="1">
        <w:r w:rsidR="00301BC3" w:rsidRPr="00521BCC">
          <w:rPr>
            <w:rStyle w:val="Kpr"/>
            <w:noProof/>
            <w:lang w:val="en-US"/>
          </w:rPr>
          <w:t>2.8. Antibiotic resistance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_Toc149568288 \h </w:instrText>
        </w:r>
        <w:r w:rsidR="00301BC3" w:rsidRPr="00521BCC">
          <w:rPr>
            <w:noProof/>
            <w:webHidden/>
            <w:lang w:val="en-US"/>
          </w:rPr>
        </w:r>
        <w:r w:rsidR="00301BC3" w:rsidRPr="00521BCC">
          <w:rPr>
            <w:noProof/>
            <w:webHidden/>
            <w:lang w:val="en-US"/>
          </w:rPr>
          <w:fldChar w:fldCharType="separate"/>
        </w:r>
        <w:r w:rsidR="00140094">
          <w:rPr>
            <w:noProof/>
            <w:webHidden/>
            <w:lang w:val="en-US"/>
          </w:rPr>
          <w:t>10</w:t>
        </w:r>
        <w:r w:rsidR="00301BC3" w:rsidRPr="00521BCC">
          <w:rPr>
            <w:noProof/>
            <w:webHidden/>
            <w:lang w:val="en-US"/>
          </w:rPr>
          <w:fldChar w:fldCharType="end"/>
        </w:r>
      </w:hyperlink>
    </w:p>
    <w:p w14:paraId="70DAC40E" w14:textId="087BC1A3"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89" w:history="1">
        <w:r w:rsidR="00301BC3" w:rsidRPr="00521BCC">
          <w:rPr>
            <w:rStyle w:val="Kpr"/>
            <w:noProof/>
            <w:lang w:val="en-US"/>
          </w:rPr>
          <w:t>2.8.1. Carbapenems resistance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_Toc149568289 \h </w:instrText>
        </w:r>
        <w:r w:rsidR="00301BC3" w:rsidRPr="00521BCC">
          <w:rPr>
            <w:noProof/>
            <w:webHidden/>
            <w:lang w:val="en-US"/>
          </w:rPr>
        </w:r>
        <w:r w:rsidR="00301BC3" w:rsidRPr="00521BCC">
          <w:rPr>
            <w:noProof/>
            <w:webHidden/>
            <w:lang w:val="en-US"/>
          </w:rPr>
          <w:fldChar w:fldCharType="separate"/>
        </w:r>
        <w:r w:rsidR="00140094">
          <w:rPr>
            <w:noProof/>
            <w:webHidden/>
            <w:lang w:val="en-US"/>
          </w:rPr>
          <w:t>12</w:t>
        </w:r>
        <w:r w:rsidR="00301BC3" w:rsidRPr="00521BCC">
          <w:rPr>
            <w:noProof/>
            <w:webHidden/>
            <w:lang w:val="en-US"/>
          </w:rPr>
          <w:fldChar w:fldCharType="end"/>
        </w:r>
      </w:hyperlink>
    </w:p>
    <w:p w14:paraId="13A02FB2" w14:textId="00397EE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0" w:history="1">
        <w:r w:rsidR="00301BC3" w:rsidRPr="00521BCC">
          <w:rPr>
            <w:rStyle w:val="Kpr"/>
            <w:noProof/>
            <w:lang w:val="en-US"/>
          </w:rPr>
          <w:t>2.8.2 Extended spectrum beta-lactamase (ESBLs)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_Toc149568290 \h </w:instrText>
        </w:r>
        <w:r w:rsidR="00301BC3" w:rsidRPr="00521BCC">
          <w:rPr>
            <w:noProof/>
            <w:webHidden/>
            <w:lang w:val="en-US"/>
          </w:rPr>
        </w:r>
        <w:r w:rsidR="00301BC3" w:rsidRPr="00521BCC">
          <w:rPr>
            <w:noProof/>
            <w:webHidden/>
            <w:lang w:val="en-US"/>
          </w:rPr>
          <w:fldChar w:fldCharType="separate"/>
        </w:r>
        <w:r w:rsidR="00140094">
          <w:rPr>
            <w:noProof/>
            <w:webHidden/>
            <w:lang w:val="en-US"/>
          </w:rPr>
          <w:t>12</w:t>
        </w:r>
        <w:r w:rsidR="00301BC3" w:rsidRPr="00521BCC">
          <w:rPr>
            <w:noProof/>
            <w:webHidden/>
            <w:lang w:val="en-US"/>
          </w:rPr>
          <w:fldChar w:fldCharType="end"/>
        </w:r>
      </w:hyperlink>
    </w:p>
    <w:p w14:paraId="035274A4" w14:textId="29C8BB4E"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1" w:history="1">
        <w:r w:rsidR="00301BC3" w:rsidRPr="00521BCC">
          <w:rPr>
            <w:rStyle w:val="Kpr"/>
            <w:noProof/>
            <w:lang w:val="en-US"/>
          </w:rPr>
          <w:t>2.8.3. Metallo beta-lactamases (MBLs)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_Toc149568291 \h </w:instrText>
        </w:r>
        <w:r w:rsidR="00301BC3" w:rsidRPr="00521BCC">
          <w:rPr>
            <w:noProof/>
            <w:webHidden/>
            <w:lang w:val="en-US"/>
          </w:rPr>
        </w:r>
        <w:r w:rsidR="00301BC3" w:rsidRPr="00521BCC">
          <w:rPr>
            <w:noProof/>
            <w:webHidden/>
            <w:lang w:val="en-US"/>
          </w:rPr>
          <w:fldChar w:fldCharType="separate"/>
        </w:r>
        <w:r w:rsidR="00140094">
          <w:rPr>
            <w:noProof/>
            <w:webHidden/>
            <w:lang w:val="en-US"/>
          </w:rPr>
          <w:t>13</w:t>
        </w:r>
        <w:r w:rsidR="00301BC3" w:rsidRPr="00521BCC">
          <w:rPr>
            <w:noProof/>
            <w:webHidden/>
            <w:lang w:val="en-US"/>
          </w:rPr>
          <w:fldChar w:fldCharType="end"/>
        </w:r>
      </w:hyperlink>
    </w:p>
    <w:p w14:paraId="0D517B2B" w14:textId="1A7D238B"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92" w:history="1">
        <w:r w:rsidR="00301BC3" w:rsidRPr="00521BCC">
          <w:rPr>
            <w:rStyle w:val="Kpr"/>
            <w:noProof/>
            <w:lang w:val="en-US"/>
          </w:rPr>
          <w:t>2.9. AmpC Cephalosporins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_Toc149568292 \h </w:instrText>
        </w:r>
        <w:r w:rsidR="00301BC3" w:rsidRPr="00521BCC">
          <w:rPr>
            <w:noProof/>
            <w:webHidden/>
            <w:lang w:val="en-US"/>
          </w:rPr>
        </w:r>
        <w:r w:rsidR="00301BC3" w:rsidRPr="00521BCC">
          <w:rPr>
            <w:noProof/>
            <w:webHidden/>
            <w:lang w:val="en-US"/>
          </w:rPr>
          <w:fldChar w:fldCharType="separate"/>
        </w:r>
        <w:r w:rsidR="00140094">
          <w:rPr>
            <w:noProof/>
            <w:webHidden/>
            <w:lang w:val="en-US"/>
          </w:rPr>
          <w:t>13</w:t>
        </w:r>
        <w:r w:rsidR="00301BC3" w:rsidRPr="00521BCC">
          <w:rPr>
            <w:noProof/>
            <w:webHidden/>
            <w:lang w:val="en-US"/>
          </w:rPr>
          <w:fldChar w:fldCharType="end"/>
        </w:r>
      </w:hyperlink>
    </w:p>
    <w:p w14:paraId="09EECDF5" w14:textId="3E75D1A0"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93" w:history="1">
        <w:r w:rsidR="00301BC3" w:rsidRPr="00521BCC">
          <w:rPr>
            <w:rStyle w:val="Kpr"/>
            <w:noProof/>
            <w:lang w:val="en-US"/>
          </w:rPr>
          <w:t>2.10. Quorum sensing (QS) system</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_Toc149568293 \h </w:instrText>
        </w:r>
        <w:r w:rsidR="00301BC3" w:rsidRPr="00521BCC">
          <w:rPr>
            <w:noProof/>
            <w:webHidden/>
            <w:lang w:val="en-US"/>
          </w:rPr>
        </w:r>
        <w:r w:rsidR="00301BC3" w:rsidRPr="00521BCC">
          <w:rPr>
            <w:noProof/>
            <w:webHidden/>
            <w:lang w:val="en-US"/>
          </w:rPr>
          <w:fldChar w:fldCharType="separate"/>
        </w:r>
        <w:r w:rsidR="00140094">
          <w:rPr>
            <w:noProof/>
            <w:webHidden/>
            <w:lang w:val="en-US"/>
          </w:rPr>
          <w:t>14</w:t>
        </w:r>
        <w:r w:rsidR="00301BC3" w:rsidRPr="00521BCC">
          <w:rPr>
            <w:noProof/>
            <w:webHidden/>
            <w:lang w:val="en-US"/>
          </w:rPr>
          <w:fldChar w:fldCharType="end"/>
        </w:r>
      </w:hyperlink>
    </w:p>
    <w:p w14:paraId="295FF65B" w14:textId="656781BE"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94" w:history="1">
        <w:r w:rsidR="00301BC3" w:rsidRPr="00521BCC">
          <w:rPr>
            <w:rStyle w:val="Kpr"/>
            <w:noProof/>
            <w:lang w:val="en-US"/>
          </w:rPr>
          <w:t>2.11. Las system</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_Toc149568294 \h </w:instrText>
        </w:r>
        <w:r w:rsidR="00301BC3" w:rsidRPr="00521BCC">
          <w:rPr>
            <w:noProof/>
            <w:webHidden/>
            <w:lang w:val="en-US"/>
          </w:rPr>
        </w:r>
        <w:r w:rsidR="00301BC3" w:rsidRPr="00521BCC">
          <w:rPr>
            <w:noProof/>
            <w:webHidden/>
            <w:lang w:val="en-US"/>
          </w:rPr>
          <w:fldChar w:fldCharType="separate"/>
        </w:r>
        <w:r w:rsidR="00140094">
          <w:rPr>
            <w:noProof/>
            <w:webHidden/>
            <w:lang w:val="en-US"/>
          </w:rPr>
          <w:t>15</w:t>
        </w:r>
        <w:r w:rsidR="00301BC3" w:rsidRPr="00521BCC">
          <w:rPr>
            <w:noProof/>
            <w:webHidden/>
            <w:lang w:val="en-US"/>
          </w:rPr>
          <w:fldChar w:fldCharType="end"/>
        </w:r>
      </w:hyperlink>
    </w:p>
    <w:p w14:paraId="617ABAC8" w14:textId="66A9973E"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5" w:history="1">
        <w:r w:rsidR="00301BC3" w:rsidRPr="00521BCC">
          <w:rPr>
            <w:rStyle w:val="Kpr"/>
            <w:noProof/>
            <w:lang w:val="en-US"/>
          </w:rPr>
          <w:t>2.11.1. Rhl system</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_Toc149568295 \h </w:instrText>
        </w:r>
        <w:r w:rsidR="00301BC3" w:rsidRPr="00521BCC">
          <w:rPr>
            <w:noProof/>
            <w:webHidden/>
            <w:lang w:val="en-US"/>
          </w:rPr>
        </w:r>
        <w:r w:rsidR="00301BC3" w:rsidRPr="00521BCC">
          <w:rPr>
            <w:noProof/>
            <w:webHidden/>
            <w:lang w:val="en-US"/>
          </w:rPr>
          <w:fldChar w:fldCharType="separate"/>
        </w:r>
        <w:r w:rsidR="00140094">
          <w:rPr>
            <w:noProof/>
            <w:webHidden/>
            <w:lang w:val="en-US"/>
          </w:rPr>
          <w:t>15</w:t>
        </w:r>
        <w:r w:rsidR="00301BC3" w:rsidRPr="00521BCC">
          <w:rPr>
            <w:noProof/>
            <w:webHidden/>
            <w:lang w:val="en-US"/>
          </w:rPr>
          <w:fldChar w:fldCharType="end"/>
        </w:r>
      </w:hyperlink>
    </w:p>
    <w:p w14:paraId="3C5C66AB" w14:textId="3808B774"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296" w:history="1">
        <w:r w:rsidR="00301BC3" w:rsidRPr="00521BCC">
          <w:rPr>
            <w:rStyle w:val="Kpr"/>
            <w:noProof/>
            <w:lang w:val="en-US"/>
          </w:rPr>
          <w:t>2.12. Nanomaterials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_Toc149568296 \h </w:instrText>
        </w:r>
        <w:r w:rsidR="00301BC3" w:rsidRPr="00521BCC">
          <w:rPr>
            <w:noProof/>
            <w:webHidden/>
            <w:lang w:val="en-US"/>
          </w:rPr>
        </w:r>
        <w:r w:rsidR="00301BC3" w:rsidRPr="00521BCC">
          <w:rPr>
            <w:noProof/>
            <w:webHidden/>
            <w:lang w:val="en-US"/>
          </w:rPr>
          <w:fldChar w:fldCharType="separate"/>
        </w:r>
        <w:r w:rsidR="00140094">
          <w:rPr>
            <w:noProof/>
            <w:webHidden/>
            <w:lang w:val="en-US"/>
          </w:rPr>
          <w:t>16</w:t>
        </w:r>
        <w:r w:rsidR="00301BC3" w:rsidRPr="00521BCC">
          <w:rPr>
            <w:noProof/>
            <w:webHidden/>
            <w:lang w:val="en-US"/>
          </w:rPr>
          <w:fldChar w:fldCharType="end"/>
        </w:r>
      </w:hyperlink>
    </w:p>
    <w:p w14:paraId="3FDB8A0F" w14:textId="669DE6FA"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7" w:history="1">
        <w:r w:rsidR="00301BC3" w:rsidRPr="00521BCC">
          <w:rPr>
            <w:rStyle w:val="Kpr"/>
            <w:noProof/>
            <w:lang w:val="en-US"/>
          </w:rPr>
          <w:t>2.12.1. Background</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_Toc149568297 \h </w:instrText>
        </w:r>
        <w:r w:rsidR="00301BC3" w:rsidRPr="00521BCC">
          <w:rPr>
            <w:noProof/>
            <w:webHidden/>
            <w:lang w:val="en-US"/>
          </w:rPr>
        </w:r>
        <w:r w:rsidR="00301BC3" w:rsidRPr="00521BCC">
          <w:rPr>
            <w:noProof/>
            <w:webHidden/>
            <w:lang w:val="en-US"/>
          </w:rPr>
          <w:fldChar w:fldCharType="separate"/>
        </w:r>
        <w:r w:rsidR="00140094">
          <w:rPr>
            <w:noProof/>
            <w:webHidden/>
            <w:lang w:val="en-US"/>
          </w:rPr>
          <w:t>16</w:t>
        </w:r>
        <w:r w:rsidR="00301BC3" w:rsidRPr="00521BCC">
          <w:rPr>
            <w:noProof/>
            <w:webHidden/>
            <w:lang w:val="en-US"/>
          </w:rPr>
          <w:fldChar w:fldCharType="end"/>
        </w:r>
      </w:hyperlink>
    </w:p>
    <w:p w14:paraId="644C366A" w14:textId="37089D8B"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8" w:history="1">
        <w:r w:rsidR="00301BC3" w:rsidRPr="00521BCC">
          <w:rPr>
            <w:rStyle w:val="Kpr"/>
            <w:noProof/>
            <w:lang w:val="en-US"/>
          </w:rPr>
          <w:t>2.12.2. The inorganic NPs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_Toc149568298 \h </w:instrText>
        </w:r>
        <w:r w:rsidR="00301BC3" w:rsidRPr="00521BCC">
          <w:rPr>
            <w:noProof/>
            <w:webHidden/>
            <w:lang w:val="en-US"/>
          </w:rPr>
        </w:r>
        <w:r w:rsidR="00301BC3" w:rsidRPr="00521BCC">
          <w:rPr>
            <w:noProof/>
            <w:webHidden/>
            <w:lang w:val="en-US"/>
          </w:rPr>
          <w:fldChar w:fldCharType="separate"/>
        </w:r>
        <w:r w:rsidR="00140094">
          <w:rPr>
            <w:noProof/>
            <w:webHidden/>
            <w:lang w:val="en-US"/>
          </w:rPr>
          <w:t>16</w:t>
        </w:r>
        <w:r w:rsidR="00301BC3" w:rsidRPr="00521BCC">
          <w:rPr>
            <w:noProof/>
            <w:webHidden/>
            <w:lang w:val="en-US"/>
          </w:rPr>
          <w:fldChar w:fldCharType="end"/>
        </w:r>
      </w:hyperlink>
    </w:p>
    <w:p w14:paraId="5AD07FF6" w14:textId="2BD8E447"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299" w:history="1">
        <w:r w:rsidR="00301BC3" w:rsidRPr="00521BCC">
          <w:rPr>
            <w:rStyle w:val="Kpr"/>
            <w:noProof/>
            <w:lang w:val="en-US"/>
          </w:rPr>
          <w:t>2.12.3. Nanomaterials as antimicrobials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_Toc149568299 \h </w:instrText>
        </w:r>
        <w:r w:rsidR="00301BC3" w:rsidRPr="00521BCC">
          <w:rPr>
            <w:noProof/>
            <w:webHidden/>
            <w:lang w:val="en-US"/>
          </w:rPr>
        </w:r>
        <w:r w:rsidR="00301BC3" w:rsidRPr="00521BCC">
          <w:rPr>
            <w:noProof/>
            <w:webHidden/>
            <w:lang w:val="en-US"/>
          </w:rPr>
          <w:fldChar w:fldCharType="separate"/>
        </w:r>
        <w:r w:rsidR="00140094">
          <w:rPr>
            <w:noProof/>
            <w:webHidden/>
            <w:lang w:val="en-US"/>
          </w:rPr>
          <w:t>17</w:t>
        </w:r>
        <w:r w:rsidR="00301BC3" w:rsidRPr="00521BCC">
          <w:rPr>
            <w:noProof/>
            <w:webHidden/>
            <w:lang w:val="en-US"/>
          </w:rPr>
          <w:fldChar w:fldCharType="end"/>
        </w:r>
      </w:hyperlink>
    </w:p>
    <w:p w14:paraId="0BC9D916" w14:textId="14F2328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0" w:history="1">
        <w:r w:rsidR="00301BC3" w:rsidRPr="00521BCC">
          <w:rPr>
            <w:rStyle w:val="Kpr"/>
            <w:noProof/>
            <w:lang w:val="en-US"/>
          </w:rPr>
          <w:t>2.12.4. Mechanisms for killing bacteria in such NPs include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_Toc149568300 \h </w:instrText>
        </w:r>
        <w:r w:rsidR="00301BC3" w:rsidRPr="00521BCC">
          <w:rPr>
            <w:noProof/>
            <w:webHidden/>
            <w:lang w:val="en-US"/>
          </w:rPr>
        </w:r>
        <w:r w:rsidR="00301BC3" w:rsidRPr="00521BCC">
          <w:rPr>
            <w:noProof/>
            <w:webHidden/>
            <w:lang w:val="en-US"/>
          </w:rPr>
          <w:fldChar w:fldCharType="separate"/>
        </w:r>
        <w:r w:rsidR="00140094">
          <w:rPr>
            <w:noProof/>
            <w:webHidden/>
            <w:lang w:val="en-US"/>
          </w:rPr>
          <w:t>17</w:t>
        </w:r>
        <w:r w:rsidR="00301BC3" w:rsidRPr="00521BCC">
          <w:rPr>
            <w:noProof/>
            <w:webHidden/>
            <w:lang w:val="en-US"/>
          </w:rPr>
          <w:fldChar w:fldCharType="end"/>
        </w:r>
      </w:hyperlink>
    </w:p>
    <w:p w14:paraId="5999D6DD" w14:textId="70605D33"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1" w:history="1">
        <w:r w:rsidR="00301BC3" w:rsidRPr="00521BCC">
          <w:rPr>
            <w:rStyle w:val="Kpr"/>
            <w:noProof/>
            <w:lang w:val="en-US"/>
          </w:rPr>
          <w:t>2.12.5. Zinc oxide nanoparticles (ZnO NPs)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_Toc149568301 \h </w:instrText>
        </w:r>
        <w:r w:rsidR="00301BC3" w:rsidRPr="00521BCC">
          <w:rPr>
            <w:noProof/>
            <w:webHidden/>
            <w:lang w:val="en-US"/>
          </w:rPr>
        </w:r>
        <w:r w:rsidR="00301BC3" w:rsidRPr="00521BCC">
          <w:rPr>
            <w:noProof/>
            <w:webHidden/>
            <w:lang w:val="en-US"/>
          </w:rPr>
          <w:fldChar w:fldCharType="separate"/>
        </w:r>
        <w:r w:rsidR="00140094">
          <w:rPr>
            <w:noProof/>
            <w:webHidden/>
            <w:lang w:val="en-US"/>
          </w:rPr>
          <w:t>18</w:t>
        </w:r>
        <w:r w:rsidR="00301BC3" w:rsidRPr="00521BCC">
          <w:rPr>
            <w:noProof/>
            <w:webHidden/>
            <w:lang w:val="en-US"/>
          </w:rPr>
          <w:fldChar w:fldCharType="end"/>
        </w:r>
      </w:hyperlink>
    </w:p>
    <w:p w14:paraId="7DD4CD20" w14:textId="42E58C9D"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302" w:history="1">
        <w:r w:rsidR="00301BC3" w:rsidRPr="00521BCC">
          <w:rPr>
            <w:rStyle w:val="Kpr"/>
            <w:noProof/>
            <w:lang w:val="en-US"/>
          </w:rPr>
          <w:t>3.</w:t>
        </w:r>
        <w:r w:rsidR="00301BC3" w:rsidRPr="00521BCC">
          <w:rPr>
            <w:rFonts w:asciiTheme="minorHAnsi" w:eastAsiaTheme="minorEastAsia" w:hAnsiTheme="minorHAnsi" w:cstheme="minorBidi"/>
            <w:b w:val="0"/>
            <w:noProof/>
            <w:kern w:val="2"/>
            <w:sz w:val="22"/>
            <w:lang w:val="en-US"/>
            <w14:ligatures w14:val="standardContextual"/>
          </w:rPr>
          <w:tab/>
        </w:r>
        <w:r w:rsidR="00301BC3" w:rsidRPr="00521BCC">
          <w:rPr>
            <w:rStyle w:val="Kpr"/>
            <w:noProof/>
            <w:lang w:val="en-US"/>
          </w:rPr>
          <w:t>MATERIAL AND METHOD</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_Toc149568302 \h </w:instrText>
        </w:r>
        <w:r w:rsidR="00301BC3" w:rsidRPr="00521BCC">
          <w:rPr>
            <w:noProof/>
            <w:webHidden/>
            <w:lang w:val="en-US"/>
          </w:rPr>
        </w:r>
        <w:r w:rsidR="00301BC3" w:rsidRPr="00521BCC">
          <w:rPr>
            <w:noProof/>
            <w:webHidden/>
            <w:lang w:val="en-US"/>
          </w:rPr>
          <w:fldChar w:fldCharType="separate"/>
        </w:r>
        <w:r w:rsidR="00140094">
          <w:rPr>
            <w:noProof/>
            <w:webHidden/>
            <w:lang w:val="en-US"/>
          </w:rPr>
          <w:t>19</w:t>
        </w:r>
        <w:r w:rsidR="00301BC3" w:rsidRPr="00521BCC">
          <w:rPr>
            <w:noProof/>
            <w:webHidden/>
            <w:lang w:val="en-US"/>
          </w:rPr>
          <w:fldChar w:fldCharType="end"/>
        </w:r>
      </w:hyperlink>
    </w:p>
    <w:p w14:paraId="67CE3397" w14:textId="52613658"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03" w:history="1">
        <w:r w:rsidR="00301BC3" w:rsidRPr="00521BCC">
          <w:rPr>
            <w:rStyle w:val="Kpr"/>
            <w:noProof/>
            <w:lang w:val="en-US"/>
          </w:rPr>
          <w:t>3.1. Materials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_Toc149568303 \h </w:instrText>
        </w:r>
        <w:r w:rsidR="00301BC3" w:rsidRPr="00521BCC">
          <w:rPr>
            <w:noProof/>
            <w:webHidden/>
            <w:lang w:val="en-US"/>
          </w:rPr>
        </w:r>
        <w:r w:rsidR="00301BC3" w:rsidRPr="00521BCC">
          <w:rPr>
            <w:noProof/>
            <w:webHidden/>
            <w:lang w:val="en-US"/>
          </w:rPr>
          <w:fldChar w:fldCharType="separate"/>
        </w:r>
        <w:r w:rsidR="00140094">
          <w:rPr>
            <w:noProof/>
            <w:webHidden/>
            <w:lang w:val="en-US"/>
          </w:rPr>
          <w:t>19</w:t>
        </w:r>
        <w:r w:rsidR="00301BC3" w:rsidRPr="00521BCC">
          <w:rPr>
            <w:noProof/>
            <w:webHidden/>
            <w:lang w:val="en-US"/>
          </w:rPr>
          <w:fldChar w:fldCharType="end"/>
        </w:r>
      </w:hyperlink>
    </w:p>
    <w:p w14:paraId="6C9E2881" w14:textId="10E02294"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4" w:history="1">
        <w:r w:rsidR="00301BC3" w:rsidRPr="00521BCC">
          <w:rPr>
            <w:rStyle w:val="Kpr"/>
            <w:noProof/>
            <w:lang w:val="en-US"/>
          </w:rPr>
          <w:t>3.1.1. Instruments and equipments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_Toc149568304 \h </w:instrText>
        </w:r>
        <w:r w:rsidR="00301BC3" w:rsidRPr="00521BCC">
          <w:rPr>
            <w:noProof/>
            <w:webHidden/>
            <w:lang w:val="en-US"/>
          </w:rPr>
        </w:r>
        <w:r w:rsidR="00301BC3" w:rsidRPr="00521BCC">
          <w:rPr>
            <w:noProof/>
            <w:webHidden/>
            <w:lang w:val="en-US"/>
          </w:rPr>
          <w:fldChar w:fldCharType="separate"/>
        </w:r>
        <w:r w:rsidR="00140094">
          <w:rPr>
            <w:noProof/>
            <w:webHidden/>
            <w:lang w:val="en-US"/>
          </w:rPr>
          <w:t>19</w:t>
        </w:r>
        <w:r w:rsidR="00301BC3" w:rsidRPr="00521BCC">
          <w:rPr>
            <w:noProof/>
            <w:webHidden/>
            <w:lang w:val="en-US"/>
          </w:rPr>
          <w:fldChar w:fldCharType="end"/>
        </w:r>
      </w:hyperlink>
    </w:p>
    <w:p w14:paraId="0A84D859" w14:textId="3B310BB7"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5" w:history="1">
        <w:r w:rsidR="00301BC3" w:rsidRPr="00521BCC">
          <w:rPr>
            <w:rStyle w:val="Kpr"/>
            <w:noProof/>
            <w:lang w:val="en-US"/>
          </w:rPr>
          <w:t>3.1.2. Chemicals Materials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_Toc149568305 \h </w:instrText>
        </w:r>
        <w:r w:rsidR="00301BC3" w:rsidRPr="00521BCC">
          <w:rPr>
            <w:noProof/>
            <w:webHidden/>
            <w:lang w:val="en-US"/>
          </w:rPr>
        </w:r>
        <w:r w:rsidR="00301BC3" w:rsidRPr="00521BCC">
          <w:rPr>
            <w:noProof/>
            <w:webHidden/>
            <w:lang w:val="en-US"/>
          </w:rPr>
          <w:fldChar w:fldCharType="separate"/>
        </w:r>
        <w:r w:rsidR="00140094">
          <w:rPr>
            <w:noProof/>
            <w:webHidden/>
            <w:lang w:val="en-US"/>
          </w:rPr>
          <w:t>20</w:t>
        </w:r>
        <w:r w:rsidR="00301BC3" w:rsidRPr="00521BCC">
          <w:rPr>
            <w:noProof/>
            <w:webHidden/>
            <w:lang w:val="en-US"/>
          </w:rPr>
          <w:fldChar w:fldCharType="end"/>
        </w:r>
      </w:hyperlink>
    </w:p>
    <w:p w14:paraId="256C8EFF" w14:textId="53669E77"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6" w:history="1">
        <w:r w:rsidR="00301BC3" w:rsidRPr="00521BCC">
          <w:rPr>
            <w:rStyle w:val="Kpr"/>
            <w:noProof/>
            <w:lang w:val="en-US"/>
          </w:rPr>
          <w:t>3.1.3. Culture media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_Toc149568306 \h </w:instrText>
        </w:r>
        <w:r w:rsidR="00301BC3" w:rsidRPr="00521BCC">
          <w:rPr>
            <w:noProof/>
            <w:webHidden/>
            <w:lang w:val="en-US"/>
          </w:rPr>
        </w:r>
        <w:r w:rsidR="00301BC3" w:rsidRPr="00521BCC">
          <w:rPr>
            <w:noProof/>
            <w:webHidden/>
            <w:lang w:val="en-US"/>
          </w:rPr>
          <w:fldChar w:fldCharType="separate"/>
        </w:r>
        <w:r w:rsidR="00140094">
          <w:rPr>
            <w:noProof/>
            <w:webHidden/>
            <w:lang w:val="en-US"/>
          </w:rPr>
          <w:t>20</w:t>
        </w:r>
        <w:r w:rsidR="00301BC3" w:rsidRPr="00521BCC">
          <w:rPr>
            <w:noProof/>
            <w:webHidden/>
            <w:lang w:val="en-US"/>
          </w:rPr>
          <w:fldChar w:fldCharType="end"/>
        </w:r>
      </w:hyperlink>
    </w:p>
    <w:p w14:paraId="50B69D1C" w14:textId="2233930D"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7" w:history="1">
        <w:r w:rsidR="00301BC3" w:rsidRPr="00521BCC">
          <w:rPr>
            <w:rStyle w:val="Kpr"/>
            <w:noProof/>
            <w:lang w:val="en-US"/>
          </w:rPr>
          <w:t>3.1.4. Antibiotics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_Toc149568307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08B61829" w14:textId="39D62F42"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8" w:history="1">
        <w:r w:rsidR="00301BC3" w:rsidRPr="00521BCC">
          <w:rPr>
            <w:rStyle w:val="Kpr"/>
            <w:noProof/>
            <w:lang w:val="en-US"/>
          </w:rPr>
          <w:t>3.1.5. Primers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_Toc149568308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4CC9A054" w14:textId="6A38B7AD"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09" w:history="1">
        <w:r w:rsidR="00301BC3" w:rsidRPr="00521BCC">
          <w:rPr>
            <w:rStyle w:val="Kpr"/>
            <w:noProof/>
            <w:lang w:val="en-US"/>
          </w:rPr>
          <w:t>3.1.6. Kits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_Toc149568309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6E18A2A2" w14:textId="0DC72F1D"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10" w:history="1">
        <w:r w:rsidR="00301BC3" w:rsidRPr="00521BCC">
          <w:rPr>
            <w:rStyle w:val="Kpr"/>
            <w:noProof/>
            <w:lang w:val="en-US"/>
          </w:rPr>
          <w:t>3.2. Methods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_Toc149568310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4224252D" w14:textId="6984D79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11" w:history="1">
        <w:r w:rsidR="00301BC3" w:rsidRPr="00521BCC">
          <w:rPr>
            <w:rStyle w:val="Kpr"/>
            <w:noProof/>
            <w:lang w:val="en-US"/>
          </w:rPr>
          <w:t>3.2.1. Culture media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_Toc149568311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7FB300CB" w14:textId="19275802"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12" w:history="1">
        <w:r w:rsidR="00301BC3" w:rsidRPr="00521BCC">
          <w:rPr>
            <w:rStyle w:val="Kpr"/>
            <w:b/>
            <w:bCs/>
            <w:noProof/>
            <w:lang w:val="en-US"/>
          </w:rPr>
          <w:t>3.2.1.1. Laboratory-prepared culture media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_Toc149568312 \h </w:instrText>
        </w:r>
        <w:r w:rsidR="00301BC3" w:rsidRPr="00521BCC">
          <w:rPr>
            <w:noProof/>
            <w:webHidden/>
            <w:lang w:val="en-US"/>
          </w:rPr>
        </w:r>
        <w:r w:rsidR="00301BC3" w:rsidRPr="00521BCC">
          <w:rPr>
            <w:noProof/>
            <w:webHidden/>
            <w:lang w:val="en-US"/>
          </w:rPr>
          <w:fldChar w:fldCharType="separate"/>
        </w:r>
        <w:r w:rsidR="00140094">
          <w:rPr>
            <w:noProof/>
            <w:webHidden/>
            <w:lang w:val="en-US"/>
          </w:rPr>
          <w:t>21</w:t>
        </w:r>
        <w:r w:rsidR="00301BC3" w:rsidRPr="00521BCC">
          <w:rPr>
            <w:noProof/>
            <w:webHidden/>
            <w:lang w:val="en-US"/>
          </w:rPr>
          <w:fldChar w:fldCharType="end"/>
        </w:r>
      </w:hyperlink>
    </w:p>
    <w:p w14:paraId="11325699" w14:textId="51928A16"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13" w:history="1">
        <w:r w:rsidR="00301BC3" w:rsidRPr="00521BCC">
          <w:rPr>
            <w:rStyle w:val="Kpr"/>
            <w:b/>
            <w:bCs/>
            <w:noProof/>
            <w:lang w:val="en-US"/>
          </w:rPr>
          <w:t>3.2.1.2. Cetrimide Agar preparation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_Toc149568313 \h </w:instrText>
        </w:r>
        <w:r w:rsidR="00301BC3" w:rsidRPr="00521BCC">
          <w:rPr>
            <w:noProof/>
            <w:webHidden/>
            <w:lang w:val="en-US"/>
          </w:rPr>
        </w:r>
        <w:r w:rsidR="00301BC3" w:rsidRPr="00521BCC">
          <w:rPr>
            <w:noProof/>
            <w:webHidden/>
            <w:lang w:val="en-US"/>
          </w:rPr>
          <w:fldChar w:fldCharType="separate"/>
        </w:r>
        <w:r w:rsidR="00140094">
          <w:rPr>
            <w:noProof/>
            <w:webHidden/>
            <w:lang w:val="en-US"/>
          </w:rPr>
          <w:t>22</w:t>
        </w:r>
        <w:r w:rsidR="00301BC3" w:rsidRPr="00521BCC">
          <w:rPr>
            <w:noProof/>
            <w:webHidden/>
            <w:lang w:val="en-US"/>
          </w:rPr>
          <w:fldChar w:fldCharType="end"/>
        </w:r>
      </w:hyperlink>
    </w:p>
    <w:p w14:paraId="5330DFF5" w14:textId="091F150B"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14" w:history="1">
        <w:r w:rsidR="00301BC3" w:rsidRPr="00521BCC">
          <w:rPr>
            <w:rStyle w:val="Kpr"/>
            <w:b/>
            <w:bCs/>
            <w:noProof/>
            <w:lang w:val="en-US"/>
          </w:rPr>
          <w:t>3.2.1.3. Blood agar preparation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_Toc149568314 \h </w:instrText>
        </w:r>
        <w:r w:rsidR="00301BC3" w:rsidRPr="00521BCC">
          <w:rPr>
            <w:noProof/>
            <w:webHidden/>
            <w:lang w:val="en-US"/>
          </w:rPr>
        </w:r>
        <w:r w:rsidR="00301BC3" w:rsidRPr="00521BCC">
          <w:rPr>
            <w:noProof/>
            <w:webHidden/>
            <w:lang w:val="en-US"/>
          </w:rPr>
          <w:fldChar w:fldCharType="separate"/>
        </w:r>
        <w:r w:rsidR="00140094">
          <w:rPr>
            <w:noProof/>
            <w:webHidden/>
            <w:lang w:val="en-US"/>
          </w:rPr>
          <w:t>22</w:t>
        </w:r>
        <w:r w:rsidR="00301BC3" w:rsidRPr="00521BCC">
          <w:rPr>
            <w:noProof/>
            <w:webHidden/>
            <w:lang w:val="en-US"/>
          </w:rPr>
          <w:fldChar w:fldCharType="end"/>
        </w:r>
      </w:hyperlink>
    </w:p>
    <w:p w14:paraId="150C9292" w14:textId="5898F870"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15" w:history="1">
        <w:r w:rsidR="00301BC3" w:rsidRPr="00521BCC">
          <w:rPr>
            <w:rStyle w:val="Kpr"/>
            <w:noProof/>
            <w:lang w:val="en-US"/>
          </w:rPr>
          <w:t>3.2.2. Resazurin reagent</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_Toc149568315 \h </w:instrText>
        </w:r>
        <w:r w:rsidR="00301BC3" w:rsidRPr="00521BCC">
          <w:rPr>
            <w:noProof/>
            <w:webHidden/>
            <w:lang w:val="en-US"/>
          </w:rPr>
        </w:r>
        <w:r w:rsidR="00301BC3" w:rsidRPr="00521BCC">
          <w:rPr>
            <w:noProof/>
            <w:webHidden/>
            <w:lang w:val="en-US"/>
          </w:rPr>
          <w:fldChar w:fldCharType="separate"/>
        </w:r>
        <w:r w:rsidR="00140094">
          <w:rPr>
            <w:noProof/>
            <w:webHidden/>
            <w:lang w:val="en-US"/>
          </w:rPr>
          <w:t>22</w:t>
        </w:r>
        <w:r w:rsidR="00301BC3" w:rsidRPr="00521BCC">
          <w:rPr>
            <w:noProof/>
            <w:webHidden/>
            <w:lang w:val="en-US"/>
          </w:rPr>
          <w:fldChar w:fldCharType="end"/>
        </w:r>
      </w:hyperlink>
    </w:p>
    <w:p w14:paraId="1E5FB957" w14:textId="62519CA5"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16" w:history="1">
        <w:r w:rsidR="00301BC3" w:rsidRPr="00521BCC">
          <w:rPr>
            <w:rStyle w:val="Kpr"/>
            <w:noProof/>
            <w:lang w:val="en-US"/>
          </w:rPr>
          <w:t>3.2.3. Burn Samples Collection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_Toc149568316 \h </w:instrText>
        </w:r>
        <w:r w:rsidR="00301BC3" w:rsidRPr="00521BCC">
          <w:rPr>
            <w:noProof/>
            <w:webHidden/>
            <w:lang w:val="en-US"/>
          </w:rPr>
        </w:r>
        <w:r w:rsidR="00301BC3" w:rsidRPr="00521BCC">
          <w:rPr>
            <w:noProof/>
            <w:webHidden/>
            <w:lang w:val="en-US"/>
          </w:rPr>
          <w:fldChar w:fldCharType="separate"/>
        </w:r>
        <w:r w:rsidR="00140094">
          <w:rPr>
            <w:noProof/>
            <w:webHidden/>
            <w:lang w:val="en-US"/>
          </w:rPr>
          <w:t>22</w:t>
        </w:r>
        <w:r w:rsidR="00301BC3" w:rsidRPr="00521BCC">
          <w:rPr>
            <w:noProof/>
            <w:webHidden/>
            <w:lang w:val="en-US"/>
          </w:rPr>
          <w:fldChar w:fldCharType="end"/>
        </w:r>
      </w:hyperlink>
    </w:p>
    <w:p w14:paraId="59561153" w14:textId="63751B3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17" w:history="1">
        <w:r w:rsidR="00301BC3" w:rsidRPr="00521BCC">
          <w:rPr>
            <w:rStyle w:val="Kpr"/>
            <w:noProof/>
            <w:lang w:val="en-US"/>
          </w:rPr>
          <w:t>3.2.4. Inoculums preparation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_Toc149568317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55E38B5F" w14:textId="4F5B56A2"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18" w:history="1">
        <w:r w:rsidR="00301BC3" w:rsidRPr="00521BCC">
          <w:rPr>
            <w:rStyle w:val="Kpr"/>
            <w:noProof/>
            <w:lang w:val="en-US"/>
          </w:rPr>
          <w:t>3.2.5. Bacterial identification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_Toc149568318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15669CC6" w14:textId="64DA1877"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19" w:history="1">
        <w:r w:rsidR="00301BC3" w:rsidRPr="00521BCC">
          <w:rPr>
            <w:rStyle w:val="Kpr"/>
            <w:noProof/>
            <w:lang w:val="en-US"/>
          </w:rPr>
          <w:t>3.2.5.1. Cultural characteristics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_Toc149568319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1C990291" w14:textId="22F237DD"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20" w:history="1">
        <w:r w:rsidR="00301BC3" w:rsidRPr="00521BCC">
          <w:rPr>
            <w:rStyle w:val="Kpr"/>
            <w:noProof/>
            <w:lang w:val="en-US"/>
          </w:rPr>
          <w:t>3.2.5.2. Identification of bacteria by VITEK-2 system</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_Toc149568320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350435B7" w14:textId="13AE65BD"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21" w:history="1">
        <w:r w:rsidR="00301BC3" w:rsidRPr="00521BCC">
          <w:rPr>
            <w:rStyle w:val="Kpr"/>
            <w:noProof/>
            <w:lang w:val="en-US"/>
          </w:rPr>
          <w:t xml:space="preserve">3.2.6. Maintenance and preservation of </w:t>
        </w:r>
        <w:r w:rsidR="00301BC3" w:rsidRPr="00521BCC">
          <w:rPr>
            <w:rStyle w:val="Kpr"/>
            <w:i/>
            <w:iCs/>
            <w:noProof/>
            <w:lang w:val="en-US"/>
          </w:rPr>
          <w:t>P.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_Toc149568321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7D8D7A6E" w14:textId="215574A1"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22" w:history="1">
        <w:r w:rsidR="00301BC3" w:rsidRPr="00521BCC">
          <w:rPr>
            <w:rStyle w:val="Kpr"/>
            <w:b/>
            <w:bCs/>
            <w:noProof/>
            <w:lang w:val="en-US"/>
          </w:rPr>
          <w:t>3.2.6.1. Short term storage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_Toc149568322 \h </w:instrText>
        </w:r>
        <w:r w:rsidR="00301BC3" w:rsidRPr="00521BCC">
          <w:rPr>
            <w:noProof/>
            <w:webHidden/>
            <w:lang w:val="en-US"/>
          </w:rPr>
        </w:r>
        <w:r w:rsidR="00301BC3" w:rsidRPr="00521BCC">
          <w:rPr>
            <w:noProof/>
            <w:webHidden/>
            <w:lang w:val="en-US"/>
          </w:rPr>
          <w:fldChar w:fldCharType="separate"/>
        </w:r>
        <w:r w:rsidR="00140094">
          <w:rPr>
            <w:noProof/>
            <w:webHidden/>
            <w:lang w:val="en-US"/>
          </w:rPr>
          <w:t>23</w:t>
        </w:r>
        <w:r w:rsidR="00301BC3" w:rsidRPr="00521BCC">
          <w:rPr>
            <w:noProof/>
            <w:webHidden/>
            <w:lang w:val="en-US"/>
          </w:rPr>
          <w:fldChar w:fldCharType="end"/>
        </w:r>
      </w:hyperlink>
    </w:p>
    <w:p w14:paraId="379EBCB5" w14:textId="3E194AF9"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23" w:history="1">
        <w:r w:rsidR="00301BC3" w:rsidRPr="00521BCC">
          <w:rPr>
            <w:rStyle w:val="Kpr"/>
            <w:b/>
            <w:bCs/>
            <w:noProof/>
            <w:lang w:val="en-US"/>
          </w:rPr>
          <w:t>3.2.6.2. Medium term storage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_Toc149568323 \h </w:instrText>
        </w:r>
        <w:r w:rsidR="00301BC3" w:rsidRPr="00521BCC">
          <w:rPr>
            <w:noProof/>
            <w:webHidden/>
            <w:lang w:val="en-US"/>
          </w:rPr>
        </w:r>
        <w:r w:rsidR="00301BC3" w:rsidRPr="00521BCC">
          <w:rPr>
            <w:noProof/>
            <w:webHidden/>
            <w:lang w:val="en-US"/>
          </w:rPr>
          <w:fldChar w:fldCharType="separate"/>
        </w:r>
        <w:r w:rsidR="00140094">
          <w:rPr>
            <w:noProof/>
            <w:webHidden/>
            <w:lang w:val="en-US"/>
          </w:rPr>
          <w:t>24</w:t>
        </w:r>
        <w:r w:rsidR="00301BC3" w:rsidRPr="00521BCC">
          <w:rPr>
            <w:noProof/>
            <w:webHidden/>
            <w:lang w:val="en-US"/>
          </w:rPr>
          <w:fldChar w:fldCharType="end"/>
        </w:r>
      </w:hyperlink>
    </w:p>
    <w:p w14:paraId="5FBA3136" w14:textId="0F0833F2"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24" w:history="1">
        <w:r w:rsidR="00301BC3" w:rsidRPr="00521BCC">
          <w:rPr>
            <w:rStyle w:val="Kpr"/>
            <w:b/>
            <w:bCs/>
            <w:noProof/>
            <w:lang w:val="en-US"/>
          </w:rPr>
          <w:t>3.2.6.3. Long term storage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_Toc149568324 \h </w:instrText>
        </w:r>
        <w:r w:rsidR="00301BC3" w:rsidRPr="00521BCC">
          <w:rPr>
            <w:noProof/>
            <w:webHidden/>
            <w:lang w:val="en-US"/>
          </w:rPr>
        </w:r>
        <w:r w:rsidR="00301BC3" w:rsidRPr="00521BCC">
          <w:rPr>
            <w:noProof/>
            <w:webHidden/>
            <w:lang w:val="en-US"/>
          </w:rPr>
          <w:fldChar w:fldCharType="separate"/>
        </w:r>
        <w:r w:rsidR="00140094">
          <w:rPr>
            <w:noProof/>
            <w:webHidden/>
            <w:lang w:val="en-US"/>
          </w:rPr>
          <w:t>24</w:t>
        </w:r>
        <w:r w:rsidR="00301BC3" w:rsidRPr="00521BCC">
          <w:rPr>
            <w:noProof/>
            <w:webHidden/>
            <w:lang w:val="en-US"/>
          </w:rPr>
          <w:fldChar w:fldCharType="end"/>
        </w:r>
      </w:hyperlink>
    </w:p>
    <w:p w14:paraId="04FECD12" w14:textId="2764A27C"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25" w:history="1">
        <w:r w:rsidR="00301BC3" w:rsidRPr="00521BCC">
          <w:rPr>
            <w:rStyle w:val="Kpr"/>
            <w:noProof/>
            <w:lang w:val="en-US"/>
          </w:rPr>
          <w:t>3.2.7. Antibiotic susceptibility testing</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_Toc149568325 \h </w:instrText>
        </w:r>
        <w:r w:rsidR="00301BC3" w:rsidRPr="00521BCC">
          <w:rPr>
            <w:noProof/>
            <w:webHidden/>
            <w:lang w:val="en-US"/>
          </w:rPr>
        </w:r>
        <w:r w:rsidR="00301BC3" w:rsidRPr="00521BCC">
          <w:rPr>
            <w:noProof/>
            <w:webHidden/>
            <w:lang w:val="en-US"/>
          </w:rPr>
          <w:fldChar w:fldCharType="separate"/>
        </w:r>
        <w:r w:rsidR="00140094">
          <w:rPr>
            <w:noProof/>
            <w:webHidden/>
            <w:lang w:val="en-US"/>
          </w:rPr>
          <w:t>24</w:t>
        </w:r>
        <w:r w:rsidR="00301BC3" w:rsidRPr="00521BCC">
          <w:rPr>
            <w:noProof/>
            <w:webHidden/>
            <w:lang w:val="en-US"/>
          </w:rPr>
          <w:fldChar w:fldCharType="end"/>
        </w:r>
      </w:hyperlink>
    </w:p>
    <w:p w14:paraId="3E0DE6F5" w14:textId="37A7BCD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26" w:history="1">
        <w:r w:rsidR="00301BC3" w:rsidRPr="00521BCC">
          <w:rPr>
            <w:rStyle w:val="Kpr"/>
            <w:noProof/>
            <w:lang w:val="en-US"/>
          </w:rPr>
          <w:t>3.2.8. Assessment of biofilm formation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_Toc149568326 \h </w:instrText>
        </w:r>
        <w:r w:rsidR="00301BC3" w:rsidRPr="00521BCC">
          <w:rPr>
            <w:noProof/>
            <w:webHidden/>
            <w:lang w:val="en-US"/>
          </w:rPr>
        </w:r>
        <w:r w:rsidR="00301BC3" w:rsidRPr="00521BCC">
          <w:rPr>
            <w:noProof/>
            <w:webHidden/>
            <w:lang w:val="en-US"/>
          </w:rPr>
          <w:fldChar w:fldCharType="separate"/>
        </w:r>
        <w:r w:rsidR="00140094">
          <w:rPr>
            <w:noProof/>
            <w:webHidden/>
            <w:lang w:val="en-US"/>
          </w:rPr>
          <w:t>25</w:t>
        </w:r>
        <w:r w:rsidR="00301BC3" w:rsidRPr="00521BCC">
          <w:rPr>
            <w:noProof/>
            <w:webHidden/>
            <w:lang w:val="en-US"/>
          </w:rPr>
          <w:fldChar w:fldCharType="end"/>
        </w:r>
      </w:hyperlink>
    </w:p>
    <w:p w14:paraId="3662206B" w14:textId="7CD6220F"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27" w:history="1">
        <w:r w:rsidR="00301BC3" w:rsidRPr="00521BCC">
          <w:rPr>
            <w:rStyle w:val="Kpr"/>
            <w:noProof/>
            <w:lang w:val="en-US"/>
          </w:rPr>
          <w:t>3.2.9. Assay of antibiofilm ZnO-NPs by microtiter plate method</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_Toc149568327 \h </w:instrText>
        </w:r>
        <w:r w:rsidR="00301BC3" w:rsidRPr="00521BCC">
          <w:rPr>
            <w:noProof/>
            <w:webHidden/>
            <w:lang w:val="en-US"/>
          </w:rPr>
        </w:r>
        <w:r w:rsidR="00301BC3" w:rsidRPr="00521BCC">
          <w:rPr>
            <w:noProof/>
            <w:webHidden/>
            <w:lang w:val="en-US"/>
          </w:rPr>
          <w:fldChar w:fldCharType="separate"/>
        </w:r>
        <w:r w:rsidR="00140094">
          <w:rPr>
            <w:noProof/>
            <w:webHidden/>
            <w:lang w:val="en-US"/>
          </w:rPr>
          <w:t>25</w:t>
        </w:r>
        <w:r w:rsidR="00301BC3" w:rsidRPr="00521BCC">
          <w:rPr>
            <w:noProof/>
            <w:webHidden/>
            <w:lang w:val="en-US"/>
          </w:rPr>
          <w:fldChar w:fldCharType="end"/>
        </w:r>
      </w:hyperlink>
    </w:p>
    <w:p w14:paraId="6D82736C" w14:textId="2AA0C04C"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28" w:history="1">
        <w:r w:rsidR="00301BC3" w:rsidRPr="00521BCC">
          <w:rPr>
            <w:rStyle w:val="Kpr"/>
            <w:noProof/>
            <w:lang w:val="en-US"/>
          </w:rPr>
          <w:t>3.2.10. Molecular assay</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_Toc149568328 \h </w:instrText>
        </w:r>
        <w:r w:rsidR="00301BC3" w:rsidRPr="00521BCC">
          <w:rPr>
            <w:noProof/>
            <w:webHidden/>
            <w:lang w:val="en-US"/>
          </w:rPr>
        </w:r>
        <w:r w:rsidR="00301BC3" w:rsidRPr="00521BCC">
          <w:rPr>
            <w:noProof/>
            <w:webHidden/>
            <w:lang w:val="en-US"/>
          </w:rPr>
          <w:fldChar w:fldCharType="separate"/>
        </w:r>
        <w:r w:rsidR="00140094">
          <w:rPr>
            <w:noProof/>
            <w:webHidden/>
            <w:lang w:val="en-US"/>
          </w:rPr>
          <w:t>26</w:t>
        </w:r>
        <w:r w:rsidR="00301BC3" w:rsidRPr="00521BCC">
          <w:rPr>
            <w:noProof/>
            <w:webHidden/>
            <w:lang w:val="en-US"/>
          </w:rPr>
          <w:fldChar w:fldCharType="end"/>
        </w:r>
      </w:hyperlink>
    </w:p>
    <w:p w14:paraId="4092EC2C" w14:textId="71196025"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29" w:history="1">
        <w:r w:rsidR="00301BC3" w:rsidRPr="00521BCC">
          <w:rPr>
            <w:rStyle w:val="Kpr"/>
            <w:b/>
            <w:bCs/>
            <w:noProof/>
            <w:lang w:val="en-US"/>
          </w:rPr>
          <w:t>3.2.10.1. Extraction of genomic DNA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_Toc149568329 \h </w:instrText>
        </w:r>
        <w:r w:rsidR="00301BC3" w:rsidRPr="00521BCC">
          <w:rPr>
            <w:noProof/>
            <w:webHidden/>
            <w:lang w:val="en-US"/>
          </w:rPr>
        </w:r>
        <w:r w:rsidR="00301BC3" w:rsidRPr="00521BCC">
          <w:rPr>
            <w:noProof/>
            <w:webHidden/>
            <w:lang w:val="en-US"/>
          </w:rPr>
          <w:fldChar w:fldCharType="separate"/>
        </w:r>
        <w:r w:rsidR="00140094">
          <w:rPr>
            <w:noProof/>
            <w:webHidden/>
            <w:lang w:val="en-US"/>
          </w:rPr>
          <w:t>26</w:t>
        </w:r>
        <w:r w:rsidR="00301BC3" w:rsidRPr="00521BCC">
          <w:rPr>
            <w:noProof/>
            <w:webHidden/>
            <w:lang w:val="en-US"/>
          </w:rPr>
          <w:fldChar w:fldCharType="end"/>
        </w:r>
      </w:hyperlink>
    </w:p>
    <w:p w14:paraId="5F7B2A3A" w14:textId="5A956795"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30" w:history="1">
        <w:r w:rsidR="00301BC3" w:rsidRPr="00521BCC">
          <w:rPr>
            <w:rStyle w:val="Kpr"/>
            <w:b/>
            <w:bCs/>
            <w:noProof/>
            <w:lang w:val="en-US"/>
          </w:rPr>
          <w:t>3.2.10.2. dsDNA quantitation by qubit 4.0</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_Toc149568330 \h </w:instrText>
        </w:r>
        <w:r w:rsidR="00301BC3" w:rsidRPr="00521BCC">
          <w:rPr>
            <w:noProof/>
            <w:webHidden/>
            <w:lang w:val="en-US"/>
          </w:rPr>
        </w:r>
        <w:r w:rsidR="00301BC3" w:rsidRPr="00521BCC">
          <w:rPr>
            <w:noProof/>
            <w:webHidden/>
            <w:lang w:val="en-US"/>
          </w:rPr>
          <w:fldChar w:fldCharType="separate"/>
        </w:r>
        <w:r w:rsidR="00140094">
          <w:rPr>
            <w:noProof/>
            <w:webHidden/>
            <w:lang w:val="en-US"/>
          </w:rPr>
          <w:t>27</w:t>
        </w:r>
        <w:r w:rsidR="00301BC3" w:rsidRPr="00521BCC">
          <w:rPr>
            <w:noProof/>
            <w:webHidden/>
            <w:lang w:val="en-US"/>
          </w:rPr>
          <w:fldChar w:fldCharType="end"/>
        </w:r>
      </w:hyperlink>
    </w:p>
    <w:p w14:paraId="130FCF89" w14:textId="786A0C73"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31" w:history="1">
        <w:r w:rsidR="00301BC3" w:rsidRPr="00521BCC">
          <w:rPr>
            <w:rStyle w:val="Kpr"/>
            <w:b/>
            <w:bCs/>
            <w:noProof/>
            <w:lang w:val="en-US"/>
          </w:rPr>
          <w:t>3.2.10.3. Primers preparation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_Toc149568331 \h </w:instrText>
        </w:r>
        <w:r w:rsidR="00301BC3" w:rsidRPr="00521BCC">
          <w:rPr>
            <w:noProof/>
            <w:webHidden/>
            <w:lang w:val="en-US"/>
          </w:rPr>
        </w:r>
        <w:r w:rsidR="00301BC3" w:rsidRPr="00521BCC">
          <w:rPr>
            <w:noProof/>
            <w:webHidden/>
            <w:lang w:val="en-US"/>
          </w:rPr>
          <w:fldChar w:fldCharType="separate"/>
        </w:r>
        <w:r w:rsidR="00140094">
          <w:rPr>
            <w:noProof/>
            <w:webHidden/>
            <w:lang w:val="en-US"/>
          </w:rPr>
          <w:t>27</w:t>
        </w:r>
        <w:r w:rsidR="00301BC3" w:rsidRPr="00521BCC">
          <w:rPr>
            <w:noProof/>
            <w:webHidden/>
            <w:lang w:val="en-US"/>
          </w:rPr>
          <w:fldChar w:fldCharType="end"/>
        </w:r>
      </w:hyperlink>
    </w:p>
    <w:p w14:paraId="609973CA" w14:textId="38383629"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32" w:history="1">
        <w:r w:rsidR="00301BC3" w:rsidRPr="00521BCC">
          <w:rPr>
            <w:rStyle w:val="Kpr"/>
            <w:b/>
            <w:bCs/>
            <w:noProof/>
            <w:lang w:val="en-US"/>
          </w:rPr>
          <w:t>3.2.10.4. Molecular Detection of rspL, last, and rhlI genes by PCR</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_Toc149568332 \h </w:instrText>
        </w:r>
        <w:r w:rsidR="00301BC3" w:rsidRPr="00521BCC">
          <w:rPr>
            <w:noProof/>
            <w:webHidden/>
            <w:lang w:val="en-US"/>
          </w:rPr>
        </w:r>
        <w:r w:rsidR="00301BC3" w:rsidRPr="00521BCC">
          <w:rPr>
            <w:noProof/>
            <w:webHidden/>
            <w:lang w:val="en-US"/>
          </w:rPr>
          <w:fldChar w:fldCharType="separate"/>
        </w:r>
        <w:r w:rsidR="00140094">
          <w:rPr>
            <w:noProof/>
            <w:webHidden/>
            <w:lang w:val="en-US"/>
          </w:rPr>
          <w:t>27</w:t>
        </w:r>
        <w:r w:rsidR="00301BC3" w:rsidRPr="00521BCC">
          <w:rPr>
            <w:noProof/>
            <w:webHidden/>
            <w:lang w:val="en-US"/>
          </w:rPr>
          <w:fldChar w:fldCharType="end"/>
        </w:r>
      </w:hyperlink>
    </w:p>
    <w:p w14:paraId="79FBEEFC" w14:textId="303C900C"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33" w:history="1">
        <w:r w:rsidR="00301BC3" w:rsidRPr="00521BCC">
          <w:rPr>
            <w:rStyle w:val="Kpr"/>
            <w:b/>
            <w:bCs/>
            <w:noProof/>
            <w:lang w:val="en-US"/>
          </w:rPr>
          <w:t>3.2.10.5. Protocol of Gel Electrophoresis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_Toc149568333 \h </w:instrText>
        </w:r>
        <w:r w:rsidR="00301BC3" w:rsidRPr="00521BCC">
          <w:rPr>
            <w:noProof/>
            <w:webHidden/>
            <w:lang w:val="en-US"/>
          </w:rPr>
        </w:r>
        <w:r w:rsidR="00301BC3" w:rsidRPr="00521BCC">
          <w:rPr>
            <w:noProof/>
            <w:webHidden/>
            <w:lang w:val="en-US"/>
          </w:rPr>
          <w:fldChar w:fldCharType="separate"/>
        </w:r>
        <w:r w:rsidR="00140094">
          <w:rPr>
            <w:noProof/>
            <w:webHidden/>
            <w:lang w:val="en-US"/>
          </w:rPr>
          <w:t>28</w:t>
        </w:r>
        <w:r w:rsidR="00301BC3" w:rsidRPr="00521BCC">
          <w:rPr>
            <w:noProof/>
            <w:webHidden/>
            <w:lang w:val="en-US"/>
          </w:rPr>
          <w:fldChar w:fldCharType="end"/>
        </w:r>
      </w:hyperlink>
    </w:p>
    <w:p w14:paraId="510C3B3F" w14:textId="221E71BF"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34" w:history="1">
        <w:r w:rsidR="00301BC3" w:rsidRPr="00521BCC">
          <w:rPr>
            <w:rStyle w:val="Kpr"/>
            <w:noProof/>
            <w:lang w:val="en-US"/>
          </w:rPr>
          <w:t>3.2.11. Gene expression Analysis Using qRT PCR Technique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_Toc149568334 \h </w:instrText>
        </w:r>
        <w:r w:rsidR="00301BC3" w:rsidRPr="00521BCC">
          <w:rPr>
            <w:noProof/>
            <w:webHidden/>
            <w:lang w:val="en-US"/>
          </w:rPr>
        </w:r>
        <w:r w:rsidR="00301BC3" w:rsidRPr="00521BCC">
          <w:rPr>
            <w:noProof/>
            <w:webHidden/>
            <w:lang w:val="en-US"/>
          </w:rPr>
          <w:fldChar w:fldCharType="separate"/>
        </w:r>
        <w:r w:rsidR="00140094">
          <w:rPr>
            <w:noProof/>
            <w:webHidden/>
            <w:lang w:val="en-US"/>
          </w:rPr>
          <w:t>28</w:t>
        </w:r>
        <w:r w:rsidR="00301BC3" w:rsidRPr="00521BCC">
          <w:rPr>
            <w:noProof/>
            <w:webHidden/>
            <w:lang w:val="en-US"/>
          </w:rPr>
          <w:fldChar w:fldCharType="end"/>
        </w:r>
      </w:hyperlink>
    </w:p>
    <w:p w14:paraId="5D49C9E9" w14:textId="2D62D673" w:rsidR="00301BC3" w:rsidRPr="00521BCC" w:rsidRDefault="008C18D4" w:rsidP="00C344CD">
      <w:pPr>
        <w:pStyle w:val="T4"/>
        <w:tabs>
          <w:tab w:val="right" w:leader="dot" w:pos="9072"/>
        </w:tabs>
        <w:rPr>
          <w:rFonts w:asciiTheme="minorHAnsi" w:eastAsiaTheme="minorEastAsia" w:hAnsiTheme="minorHAnsi" w:cstheme="minorBidi"/>
          <w:noProof/>
          <w:kern w:val="2"/>
          <w:sz w:val="22"/>
          <w:lang w:val="en-US"/>
          <w14:ligatures w14:val="standardContextual"/>
        </w:rPr>
      </w:pPr>
      <w:hyperlink w:anchor="_Toc149568335" w:history="1">
        <w:r w:rsidR="00301BC3" w:rsidRPr="00521BCC">
          <w:rPr>
            <w:rStyle w:val="Kpr"/>
            <w:b/>
            <w:bCs/>
            <w:noProof/>
            <w:lang w:val="en-US"/>
          </w:rPr>
          <w:t>3.2.11.1. RNA isolation by TRIzol</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_Toc149568335 \h </w:instrText>
        </w:r>
        <w:r w:rsidR="00301BC3" w:rsidRPr="00521BCC">
          <w:rPr>
            <w:noProof/>
            <w:webHidden/>
            <w:lang w:val="en-US"/>
          </w:rPr>
        </w:r>
        <w:r w:rsidR="00301BC3" w:rsidRPr="00521BCC">
          <w:rPr>
            <w:noProof/>
            <w:webHidden/>
            <w:lang w:val="en-US"/>
          </w:rPr>
          <w:fldChar w:fldCharType="separate"/>
        </w:r>
        <w:r w:rsidR="00140094">
          <w:rPr>
            <w:noProof/>
            <w:webHidden/>
            <w:lang w:val="en-US"/>
          </w:rPr>
          <w:t>29</w:t>
        </w:r>
        <w:r w:rsidR="00301BC3" w:rsidRPr="00521BCC">
          <w:rPr>
            <w:noProof/>
            <w:webHidden/>
            <w:lang w:val="en-US"/>
          </w:rPr>
          <w:fldChar w:fldCharType="end"/>
        </w:r>
      </w:hyperlink>
    </w:p>
    <w:p w14:paraId="72D3CA4E" w14:textId="30244D71"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36" w:history="1">
        <w:r w:rsidR="00301BC3" w:rsidRPr="00521BCC">
          <w:rPr>
            <w:rStyle w:val="Kpr"/>
            <w:noProof/>
            <w:lang w:val="en-US"/>
          </w:rPr>
          <w:t>3.2.12. After adding the ZnO-np</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_Toc149568336 \h </w:instrText>
        </w:r>
        <w:r w:rsidR="00301BC3" w:rsidRPr="00521BCC">
          <w:rPr>
            <w:noProof/>
            <w:webHidden/>
            <w:lang w:val="en-US"/>
          </w:rPr>
        </w:r>
        <w:r w:rsidR="00301BC3" w:rsidRPr="00521BCC">
          <w:rPr>
            <w:noProof/>
            <w:webHidden/>
            <w:lang w:val="en-US"/>
          </w:rPr>
          <w:fldChar w:fldCharType="separate"/>
        </w:r>
        <w:r w:rsidR="00140094">
          <w:rPr>
            <w:noProof/>
            <w:webHidden/>
            <w:lang w:val="en-US"/>
          </w:rPr>
          <w:t>32</w:t>
        </w:r>
        <w:r w:rsidR="00301BC3" w:rsidRPr="00521BCC">
          <w:rPr>
            <w:noProof/>
            <w:webHidden/>
            <w:lang w:val="en-US"/>
          </w:rPr>
          <w:fldChar w:fldCharType="end"/>
        </w:r>
      </w:hyperlink>
    </w:p>
    <w:p w14:paraId="42050A4C" w14:textId="6DADF220"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37" w:history="1">
        <w:r w:rsidR="00301BC3" w:rsidRPr="00521BCC">
          <w:rPr>
            <w:rStyle w:val="Kpr"/>
            <w:noProof/>
            <w:lang w:val="en-US"/>
          </w:rPr>
          <w:t>3.2.13. Statistical Analysis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_Toc149568337 \h </w:instrText>
        </w:r>
        <w:r w:rsidR="00301BC3" w:rsidRPr="00521BCC">
          <w:rPr>
            <w:noProof/>
            <w:webHidden/>
            <w:lang w:val="en-US"/>
          </w:rPr>
        </w:r>
        <w:r w:rsidR="00301BC3" w:rsidRPr="00521BCC">
          <w:rPr>
            <w:noProof/>
            <w:webHidden/>
            <w:lang w:val="en-US"/>
          </w:rPr>
          <w:fldChar w:fldCharType="separate"/>
        </w:r>
        <w:r w:rsidR="00140094">
          <w:rPr>
            <w:noProof/>
            <w:webHidden/>
            <w:lang w:val="en-US"/>
          </w:rPr>
          <w:t>32</w:t>
        </w:r>
        <w:r w:rsidR="00301BC3" w:rsidRPr="00521BCC">
          <w:rPr>
            <w:noProof/>
            <w:webHidden/>
            <w:lang w:val="en-US"/>
          </w:rPr>
          <w:fldChar w:fldCharType="end"/>
        </w:r>
      </w:hyperlink>
    </w:p>
    <w:p w14:paraId="5668D81B" w14:textId="2B3EE08F"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338" w:history="1">
        <w:r w:rsidR="00301BC3" w:rsidRPr="00521BCC">
          <w:rPr>
            <w:rStyle w:val="Kpr"/>
            <w:noProof/>
            <w:lang w:val="en-US"/>
          </w:rPr>
          <w:t>4.</w:t>
        </w:r>
        <w:r w:rsidR="00301BC3" w:rsidRPr="00521BCC">
          <w:rPr>
            <w:rFonts w:asciiTheme="minorHAnsi" w:eastAsiaTheme="minorEastAsia" w:hAnsiTheme="minorHAnsi" w:cstheme="minorBidi"/>
            <w:b w:val="0"/>
            <w:noProof/>
            <w:kern w:val="2"/>
            <w:sz w:val="22"/>
            <w:lang w:val="en-US"/>
            <w14:ligatures w14:val="standardContextual"/>
          </w:rPr>
          <w:tab/>
        </w:r>
        <w:r w:rsidR="000759C3">
          <w:rPr>
            <w:rStyle w:val="Kpr"/>
            <w:noProof/>
            <w:lang w:val="en-US"/>
          </w:rPr>
          <w:t>RESULT</w:t>
        </w:r>
        <w:r w:rsidR="00301BC3" w:rsidRPr="00521BCC">
          <w:rPr>
            <w:rStyle w:val="Kpr"/>
            <w:noProof/>
            <w:lang w:val="en-US"/>
          </w:rPr>
          <w:t xml:space="preserve"> AND DISCUSSION</w:t>
        </w:r>
        <w:r w:rsidR="000759C3">
          <w:rPr>
            <w:rStyle w:val="Kpr"/>
            <w:noProof/>
            <w:lang w:val="en-US"/>
          </w:rPr>
          <w: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_Toc149568338 \h </w:instrText>
        </w:r>
        <w:r w:rsidR="00301BC3" w:rsidRPr="00521BCC">
          <w:rPr>
            <w:noProof/>
            <w:webHidden/>
            <w:lang w:val="en-US"/>
          </w:rPr>
        </w:r>
        <w:r w:rsidR="00301BC3" w:rsidRPr="00521BCC">
          <w:rPr>
            <w:noProof/>
            <w:webHidden/>
            <w:lang w:val="en-US"/>
          </w:rPr>
          <w:fldChar w:fldCharType="separate"/>
        </w:r>
        <w:r w:rsidR="00140094">
          <w:rPr>
            <w:noProof/>
            <w:webHidden/>
            <w:lang w:val="en-US"/>
          </w:rPr>
          <w:t>33</w:t>
        </w:r>
        <w:r w:rsidR="00301BC3" w:rsidRPr="00521BCC">
          <w:rPr>
            <w:noProof/>
            <w:webHidden/>
            <w:lang w:val="en-US"/>
          </w:rPr>
          <w:fldChar w:fldCharType="end"/>
        </w:r>
      </w:hyperlink>
    </w:p>
    <w:p w14:paraId="0F375D20" w14:textId="09E184D9"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39" w:history="1">
        <w:r w:rsidR="00301BC3" w:rsidRPr="00521BCC">
          <w:rPr>
            <w:rStyle w:val="Kpr"/>
            <w:noProof/>
            <w:lang w:val="en-US"/>
          </w:rPr>
          <w:t>4.1. Description and Distribution of the Study Samples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_Toc149568339 \h </w:instrText>
        </w:r>
        <w:r w:rsidR="00301BC3" w:rsidRPr="00521BCC">
          <w:rPr>
            <w:noProof/>
            <w:webHidden/>
            <w:lang w:val="en-US"/>
          </w:rPr>
        </w:r>
        <w:r w:rsidR="00301BC3" w:rsidRPr="00521BCC">
          <w:rPr>
            <w:noProof/>
            <w:webHidden/>
            <w:lang w:val="en-US"/>
          </w:rPr>
          <w:fldChar w:fldCharType="separate"/>
        </w:r>
        <w:r w:rsidR="00140094">
          <w:rPr>
            <w:noProof/>
            <w:webHidden/>
            <w:lang w:val="en-US"/>
          </w:rPr>
          <w:t>33</w:t>
        </w:r>
        <w:r w:rsidR="00301BC3" w:rsidRPr="00521BCC">
          <w:rPr>
            <w:noProof/>
            <w:webHidden/>
            <w:lang w:val="en-US"/>
          </w:rPr>
          <w:fldChar w:fldCharType="end"/>
        </w:r>
      </w:hyperlink>
    </w:p>
    <w:p w14:paraId="59FC5BE1" w14:textId="6CB10C00"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0" w:history="1">
        <w:r w:rsidR="00301BC3" w:rsidRPr="00521BCC">
          <w:rPr>
            <w:rStyle w:val="Kpr"/>
            <w:noProof/>
            <w:lang w:val="en-US"/>
          </w:rPr>
          <w:t xml:space="preserve">4.2. Isolation and Identification of </w:t>
        </w:r>
        <w:r w:rsidR="00301BC3" w:rsidRPr="00521BCC">
          <w:rPr>
            <w:rStyle w:val="Kpr"/>
            <w:i/>
            <w:iCs/>
            <w:noProof/>
            <w:lang w:val="en-US"/>
          </w:rPr>
          <w:t>Pseudomonas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_Toc149568340 \h </w:instrText>
        </w:r>
        <w:r w:rsidR="00301BC3" w:rsidRPr="00521BCC">
          <w:rPr>
            <w:noProof/>
            <w:webHidden/>
            <w:lang w:val="en-US"/>
          </w:rPr>
        </w:r>
        <w:r w:rsidR="00301BC3" w:rsidRPr="00521BCC">
          <w:rPr>
            <w:noProof/>
            <w:webHidden/>
            <w:lang w:val="en-US"/>
          </w:rPr>
          <w:fldChar w:fldCharType="separate"/>
        </w:r>
        <w:r w:rsidR="00140094">
          <w:rPr>
            <w:noProof/>
            <w:webHidden/>
            <w:lang w:val="en-US"/>
          </w:rPr>
          <w:t>33</w:t>
        </w:r>
        <w:r w:rsidR="00301BC3" w:rsidRPr="00521BCC">
          <w:rPr>
            <w:noProof/>
            <w:webHidden/>
            <w:lang w:val="en-US"/>
          </w:rPr>
          <w:fldChar w:fldCharType="end"/>
        </w:r>
      </w:hyperlink>
    </w:p>
    <w:p w14:paraId="415DBCFA" w14:textId="59CC5554"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41" w:history="1">
        <w:r w:rsidR="00301BC3" w:rsidRPr="00521BCC">
          <w:rPr>
            <w:rStyle w:val="Kpr"/>
            <w:noProof/>
            <w:lang w:val="en-US"/>
          </w:rPr>
          <w:t>4.2.1. Cultural characteristics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_Toc149568341 \h </w:instrText>
        </w:r>
        <w:r w:rsidR="00301BC3" w:rsidRPr="00521BCC">
          <w:rPr>
            <w:noProof/>
            <w:webHidden/>
            <w:lang w:val="en-US"/>
          </w:rPr>
        </w:r>
        <w:r w:rsidR="00301BC3" w:rsidRPr="00521BCC">
          <w:rPr>
            <w:noProof/>
            <w:webHidden/>
            <w:lang w:val="en-US"/>
          </w:rPr>
          <w:fldChar w:fldCharType="separate"/>
        </w:r>
        <w:r w:rsidR="00140094">
          <w:rPr>
            <w:noProof/>
            <w:webHidden/>
            <w:lang w:val="en-US"/>
          </w:rPr>
          <w:t>33</w:t>
        </w:r>
        <w:r w:rsidR="00301BC3" w:rsidRPr="00521BCC">
          <w:rPr>
            <w:noProof/>
            <w:webHidden/>
            <w:lang w:val="en-US"/>
          </w:rPr>
          <w:fldChar w:fldCharType="end"/>
        </w:r>
      </w:hyperlink>
    </w:p>
    <w:p w14:paraId="44278E6C" w14:textId="03866672"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42" w:history="1">
        <w:r w:rsidR="00301BC3" w:rsidRPr="00521BCC">
          <w:rPr>
            <w:rStyle w:val="Kpr"/>
            <w:noProof/>
            <w:lang w:val="en-US"/>
          </w:rPr>
          <w:t>4.2.2. Biochemical Tests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_Toc149568342 \h </w:instrText>
        </w:r>
        <w:r w:rsidR="00301BC3" w:rsidRPr="00521BCC">
          <w:rPr>
            <w:noProof/>
            <w:webHidden/>
            <w:lang w:val="en-US"/>
          </w:rPr>
        </w:r>
        <w:r w:rsidR="00301BC3" w:rsidRPr="00521BCC">
          <w:rPr>
            <w:noProof/>
            <w:webHidden/>
            <w:lang w:val="en-US"/>
          </w:rPr>
          <w:fldChar w:fldCharType="separate"/>
        </w:r>
        <w:r w:rsidR="00140094">
          <w:rPr>
            <w:noProof/>
            <w:webHidden/>
            <w:lang w:val="en-US"/>
          </w:rPr>
          <w:t>35</w:t>
        </w:r>
        <w:r w:rsidR="00301BC3" w:rsidRPr="00521BCC">
          <w:rPr>
            <w:noProof/>
            <w:webHidden/>
            <w:lang w:val="en-US"/>
          </w:rPr>
          <w:fldChar w:fldCharType="end"/>
        </w:r>
      </w:hyperlink>
    </w:p>
    <w:p w14:paraId="3C8FA9A4" w14:textId="7A5F0528" w:rsidR="00301BC3" w:rsidRPr="00521BCC" w:rsidRDefault="008C18D4" w:rsidP="00C344CD">
      <w:pPr>
        <w:pStyle w:val="T3"/>
        <w:tabs>
          <w:tab w:val="right" w:leader="dot" w:pos="9072"/>
        </w:tabs>
        <w:rPr>
          <w:rFonts w:asciiTheme="minorHAnsi" w:eastAsiaTheme="minorEastAsia" w:hAnsiTheme="minorHAnsi" w:cstheme="minorBidi"/>
          <w:noProof/>
          <w:kern w:val="2"/>
          <w:sz w:val="22"/>
          <w:lang w:val="en-US"/>
          <w14:ligatures w14:val="standardContextual"/>
        </w:rPr>
      </w:pPr>
      <w:hyperlink w:anchor="_Toc149568343" w:history="1">
        <w:r w:rsidR="00301BC3" w:rsidRPr="00521BCC">
          <w:rPr>
            <w:rStyle w:val="Kpr"/>
            <w:noProof/>
            <w:lang w:val="en-US"/>
          </w:rPr>
          <w:t xml:space="preserve">4.2.3. The frequency of </w:t>
        </w:r>
        <w:r w:rsidR="00301BC3" w:rsidRPr="00521BCC">
          <w:rPr>
            <w:rStyle w:val="Kpr"/>
            <w:i/>
            <w:iCs/>
            <w:noProof/>
            <w:lang w:val="en-US"/>
          </w:rPr>
          <w:t>Pseudomonas aeruginosa</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_Toc149568343 \h </w:instrText>
        </w:r>
        <w:r w:rsidR="00301BC3" w:rsidRPr="00521BCC">
          <w:rPr>
            <w:noProof/>
            <w:webHidden/>
            <w:lang w:val="en-US"/>
          </w:rPr>
        </w:r>
        <w:r w:rsidR="00301BC3" w:rsidRPr="00521BCC">
          <w:rPr>
            <w:noProof/>
            <w:webHidden/>
            <w:lang w:val="en-US"/>
          </w:rPr>
          <w:fldChar w:fldCharType="separate"/>
        </w:r>
        <w:r w:rsidR="00140094">
          <w:rPr>
            <w:noProof/>
            <w:webHidden/>
            <w:lang w:val="en-US"/>
          </w:rPr>
          <w:t>35</w:t>
        </w:r>
        <w:r w:rsidR="00301BC3" w:rsidRPr="00521BCC">
          <w:rPr>
            <w:noProof/>
            <w:webHidden/>
            <w:lang w:val="en-US"/>
          </w:rPr>
          <w:fldChar w:fldCharType="end"/>
        </w:r>
      </w:hyperlink>
    </w:p>
    <w:p w14:paraId="6E6BBB56" w14:textId="3A933FA9"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4" w:history="1">
        <w:r w:rsidR="00301BC3" w:rsidRPr="00521BCC">
          <w:rPr>
            <w:rStyle w:val="Kpr"/>
            <w:noProof/>
            <w:lang w:val="en-US"/>
          </w:rPr>
          <w:t>4.3. Detection of biofilm formation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_Toc149568344 \h </w:instrText>
        </w:r>
        <w:r w:rsidR="00301BC3" w:rsidRPr="00521BCC">
          <w:rPr>
            <w:noProof/>
            <w:webHidden/>
            <w:lang w:val="en-US"/>
          </w:rPr>
        </w:r>
        <w:r w:rsidR="00301BC3" w:rsidRPr="00521BCC">
          <w:rPr>
            <w:noProof/>
            <w:webHidden/>
            <w:lang w:val="en-US"/>
          </w:rPr>
          <w:fldChar w:fldCharType="separate"/>
        </w:r>
        <w:r w:rsidR="00140094">
          <w:rPr>
            <w:noProof/>
            <w:webHidden/>
            <w:lang w:val="en-US"/>
          </w:rPr>
          <w:t>37</w:t>
        </w:r>
        <w:r w:rsidR="00301BC3" w:rsidRPr="00521BCC">
          <w:rPr>
            <w:noProof/>
            <w:webHidden/>
            <w:lang w:val="en-US"/>
          </w:rPr>
          <w:fldChar w:fldCharType="end"/>
        </w:r>
      </w:hyperlink>
    </w:p>
    <w:p w14:paraId="35FECC60" w14:textId="55E4496D"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5" w:history="1">
        <w:r w:rsidR="00301BC3" w:rsidRPr="00521BCC">
          <w:rPr>
            <w:rStyle w:val="Kpr"/>
            <w:noProof/>
            <w:lang w:val="en-US"/>
          </w:rPr>
          <w:t>4.4. Inhibitory effect of Zinc oxide nanoparticles on biofilm formation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_Toc149568345 \h </w:instrText>
        </w:r>
        <w:r w:rsidR="00301BC3" w:rsidRPr="00521BCC">
          <w:rPr>
            <w:noProof/>
            <w:webHidden/>
            <w:lang w:val="en-US"/>
          </w:rPr>
        </w:r>
        <w:r w:rsidR="00301BC3" w:rsidRPr="00521BCC">
          <w:rPr>
            <w:noProof/>
            <w:webHidden/>
            <w:lang w:val="en-US"/>
          </w:rPr>
          <w:fldChar w:fldCharType="separate"/>
        </w:r>
        <w:r w:rsidR="00140094">
          <w:rPr>
            <w:noProof/>
            <w:webHidden/>
            <w:lang w:val="en-US"/>
          </w:rPr>
          <w:t>38</w:t>
        </w:r>
        <w:r w:rsidR="00301BC3" w:rsidRPr="00521BCC">
          <w:rPr>
            <w:noProof/>
            <w:webHidden/>
            <w:lang w:val="en-US"/>
          </w:rPr>
          <w:fldChar w:fldCharType="end"/>
        </w:r>
      </w:hyperlink>
    </w:p>
    <w:p w14:paraId="0AF35BB7" w14:textId="3C524D29"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6" w:history="1">
        <w:r w:rsidR="00301BC3" w:rsidRPr="00521BCC">
          <w:rPr>
            <w:rStyle w:val="Kpr"/>
            <w:noProof/>
            <w:lang w:val="en-US"/>
          </w:rPr>
          <w:t xml:space="preserve">4.5. Resistance of </w:t>
        </w:r>
        <w:r w:rsidR="00301BC3" w:rsidRPr="00521BCC">
          <w:rPr>
            <w:rStyle w:val="Kpr"/>
            <w:i/>
            <w:iCs/>
            <w:noProof/>
            <w:lang w:val="en-US"/>
          </w:rPr>
          <w:t>P. aeruginosa</w:t>
        </w:r>
        <w:r w:rsidR="00301BC3" w:rsidRPr="00521BCC">
          <w:rPr>
            <w:rStyle w:val="Kpr"/>
            <w:noProof/>
            <w:lang w:val="en-US"/>
          </w:rPr>
          <w:t xml:space="preserve"> Isolates to Antibiotics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_Toc149568346 \h </w:instrText>
        </w:r>
        <w:r w:rsidR="00301BC3" w:rsidRPr="00521BCC">
          <w:rPr>
            <w:noProof/>
            <w:webHidden/>
            <w:lang w:val="en-US"/>
          </w:rPr>
        </w:r>
        <w:r w:rsidR="00301BC3" w:rsidRPr="00521BCC">
          <w:rPr>
            <w:noProof/>
            <w:webHidden/>
            <w:lang w:val="en-US"/>
          </w:rPr>
          <w:fldChar w:fldCharType="separate"/>
        </w:r>
        <w:r w:rsidR="00140094">
          <w:rPr>
            <w:noProof/>
            <w:webHidden/>
            <w:lang w:val="en-US"/>
          </w:rPr>
          <w:t>39</w:t>
        </w:r>
        <w:r w:rsidR="00301BC3" w:rsidRPr="00521BCC">
          <w:rPr>
            <w:noProof/>
            <w:webHidden/>
            <w:lang w:val="en-US"/>
          </w:rPr>
          <w:fldChar w:fldCharType="end"/>
        </w:r>
      </w:hyperlink>
    </w:p>
    <w:p w14:paraId="351230FB" w14:textId="5382ECC1"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7" w:history="1">
        <w:r w:rsidR="00301BC3" w:rsidRPr="00521BCC">
          <w:rPr>
            <w:rStyle w:val="Kpr"/>
            <w:noProof/>
            <w:lang w:val="en-US"/>
          </w:rPr>
          <w:t xml:space="preserve">4.6. Molecular Detection of </w:t>
        </w:r>
        <w:r w:rsidR="00301BC3" w:rsidRPr="00521BCC">
          <w:rPr>
            <w:rStyle w:val="Kpr"/>
            <w:i/>
            <w:iCs/>
            <w:noProof/>
            <w:lang w:val="en-US"/>
          </w:rPr>
          <w:t>rspL</w:t>
        </w:r>
        <w:r w:rsidR="00301BC3" w:rsidRPr="00521BCC">
          <w:rPr>
            <w:rStyle w:val="Kpr"/>
            <w:noProof/>
            <w:lang w:val="en-US"/>
          </w:rPr>
          <w:t xml:space="preserve"> Gene and Quorum Sensing Genes (</w:t>
        </w:r>
        <w:r w:rsidR="00301BC3" w:rsidRPr="00521BCC">
          <w:rPr>
            <w:rStyle w:val="Kpr"/>
            <w:i/>
            <w:iCs/>
            <w:noProof/>
            <w:lang w:val="en-US"/>
          </w:rPr>
          <w:t>lasI and rhlI</w:t>
        </w:r>
        <w:r w:rsidR="00301BC3" w:rsidRPr="00521BCC">
          <w:rPr>
            <w:rStyle w:val="Kpr"/>
            <w:noProof/>
            <w:lang w:val="en-US"/>
          </w:rPr>
          <w:t>)</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_Toc149568347 \h </w:instrText>
        </w:r>
        <w:r w:rsidR="00301BC3" w:rsidRPr="00521BCC">
          <w:rPr>
            <w:noProof/>
            <w:webHidden/>
            <w:lang w:val="en-US"/>
          </w:rPr>
        </w:r>
        <w:r w:rsidR="00301BC3" w:rsidRPr="00521BCC">
          <w:rPr>
            <w:noProof/>
            <w:webHidden/>
            <w:lang w:val="en-US"/>
          </w:rPr>
          <w:fldChar w:fldCharType="separate"/>
        </w:r>
        <w:r w:rsidR="00140094">
          <w:rPr>
            <w:noProof/>
            <w:webHidden/>
            <w:lang w:val="en-US"/>
          </w:rPr>
          <w:t>41</w:t>
        </w:r>
        <w:r w:rsidR="00301BC3" w:rsidRPr="00521BCC">
          <w:rPr>
            <w:noProof/>
            <w:webHidden/>
            <w:lang w:val="en-US"/>
          </w:rPr>
          <w:fldChar w:fldCharType="end"/>
        </w:r>
      </w:hyperlink>
    </w:p>
    <w:p w14:paraId="15EDDB30" w14:textId="7D13033F"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8" w:history="1">
        <w:r w:rsidR="00301BC3" w:rsidRPr="00521BCC">
          <w:rPr>
            <w:rStyle w:val="Kpr"/>
            <w:noProof/>
            <w:lang w:val="en-US"/>
          </w:rPr>
          <w:t>4.7. Effect of ZnO-np on Gene Expression of Biofilm Formation Genes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_Toc149568348 \h </w:instrText>
        </w:r>
        <w:r w:rsidR="00301BC3" w:rsidRPr="00521BCC">
          <w:rPr>
            <w:noProof/>
            <w:webHidden/>
            <w:lang w:val="en-US"/>
          </w:rPr>
        </w:r>
        <w:r w:rsidR="00301BC3" w:rsidRPr="00521BCC">
          <w:rPr>
            <w:noProof/>
            <w:webHidden/>
            <w:lang w:val="en-US"/>
          </w:rPr>
          <w:fldChar w:fldCharType="separate"/>
        </w:r>
        <w:r w:rsidR="00140094">
          <w:rPr>
            <w:noProof/>
            <w:webHidden/>
            <w:lang w:val="en-US"/>
          </w:rPr>
          <w:t>44</w:t>
        </w:r>
        <w:r w:rsidR="00301BC3" w:rsidRPr="00521BCC">
          <w:rPr>
            <w:noProof/>
            <w:webHidden/>
            <w:lang w:val="en-US"/>
          </w:rPr>
          <w:fldChar w:fldCharType="end"/>
        </w:r>
      </w:hyperlink>
    </w:p>
    <w:p w14:paraId="60FE7749" w14:textId="3F476184"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49" w:history="1">
        <w:r w:rsidR="00301BC3" w:rsidRPr="00521BCC">
          <w:rPr>
            <w:rStyle w:val="Kpr"/>
            <w:noProof/>
            <w:lang w:val="en-US"/>
          </w:rPr>
          <w:t>4.8. Correlation Between Gene Expression of LasI, and rhlI Genes And Biofilm</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_Toc149568349 \h </w:instrText>
        </w:r>
        <w:r w:rsidR="00301BC3" w:rsidRPr="00521BCC">
          <w:rPr>
            <w:noProof/>
            <w:webHidden/>
            <w:lang w:val="en-US"/>
          </w:rPr>
        </w:r>
        <w:r w:rsidR="00301BC3" w:rsidRPr="00521BCC">
          <w:rPr>
            <w:noProof/>
            <w:webHidden/>
            <w:lang w:val="en-US"/>
          </w:rPr>
          <w:fldChar w:fldCharType="separate"/>
        </w:r>
        <w:r w:rsidR="00140094">
          <w:rPr>
            <w:noProof/>
            <w:webHidden/>
            <w:lang w:val="en-US"/>
          </w:rPr>
          <w:t>47</w:t>
        </w:r>
        <w:r w:rsidR="00301BC3" w:rsidRPr="00521BCC">
          <w:rPr>
            <w:noProof/>
            <w:webHidden/>
            <w:lang w:val="en-US"/>
          </w:rPr>
          <w:fldChar w:fldCharType="end"/>
        </w:r>
      </w:hyperlink>
    </w:p>
    <w:p w14:paraId="1D3303DD" w14:textId="0F03FE61"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350" w:history="1">
        <w:r w:rsidR="00301BC3" w:rsidRPr="00521BCC">
          <w:rPr>
            <w:rStyle w:val="Kpr"/>
            <w:noProof/>
            <w:lang w:val="en-US"/>
          </w:rPr>
          <w:t>5.</w:t>
        </w:r>
        <w:r w:rsidR="00301BC3" w:rsidRPr="00521BCC">
          <w:rPr>
            <w:rFonts w:asciiTheme="minorHAnsi" w:eastAsiaTheme="minorEastAsia" w:hAnsiTheme="minorHAnsi" w:cstheme="minorBidi"/>
            <w:b w:val="0"/>
            <w:noProof/>
            <w:kern w:val="2"/>
            <w:sz w:val="22"/>
            <w:lang w:val="en-US"/>
            <w14:ligatures w14:val="standardContextual"/>
          </w:rPr>
          <w:tab/>
        </w:r>
        <w:r w:rsidR="00301BC3" w:rsidRPr="00521BCC">
          <w:rPr>
            <w:rStyle w:val="Kpr"/>
            <w:noProof/>
            <w:lang w:val="en-US"/>
          </w:rPr>
          <w:t>CONCLUSION AND RECOMMENDATIONS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_Toc149568350 \h </w:instrText>
        </w:r>
        <w:r w:rsidR="00301BC3" w:rsidRPr="00521BCC">
          <w:rPr>
            <w:noProof/>
            <w:webHidden/>
            <w:lang w:val="en-US"/>
          </w:rPr>
        </w:r>
        <w:r w:rsidR="00301BC3" w:rsidRPr="00521BCC">
          <w:rPr>
            <w:noProof/>
            <w:webHidden/>
            <w:lang w:val="en-US"/>
          </w:rPr>
          <w:fldChar w:fldCharType="separate"/>
        </w:r>
        <w:r w:rsidR="00140094">
          <w:rPr>
            <w:noProof/>
            <w:webHidden/>
            <w:lang w:val="en-US"/>
          </w:rPr>
          <w:t>51</w:t>
        </w:r>
        <w:r w:rsidR="00301BC3" w:rsidRPr="00521BCC">
          <w:rPr>
            <w:noProof/>
            <w:webHidden/>
            <w:lang w:val="en-US"/>
          </w:rPr>
          <w:fldChar w:fldCharType="end"/>
        </w:r>
      </w:hyperlink>
    </w:p>
    <w:p w14:paraId="4927EEAE" w14:textId="3C756579"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51" w:history="1">
        <w:r w:rsidR="00301BC3" w:rsidRPr="00521BCC">
          <w:rPr>
            <w:rStyle w:val="Kpr"/>
            <w:noProof/>
            <w:lang w:val="en-US"/>
          </w:rPr>
          <w:t>5.1. Conclusion</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_Toc149568351 \h </w:instrText>
        </w:r>
        <w:r w:rsidR="00301BC3" w:rsidRPr="00521BCC">
          <w:rPr>
            <w:noProof/>
            <w:webHidden/>
            <w:lang w:val="en-US"/>
          </w:rPr>
        </w:r>
        <w:r w:rsidR="00301BC3" w:rsidRPr="00521BCC">
          <w:rPr>
            <w:noProof/>
            <w:webHidden/>
            <w:lang w:val="en-US"/>
          </w:rPr>
          <w:fldChar w:fldCharType="separate"/>
        </w:r>
        <w:r w:rsidR="00140094">
          <w:rPr>
            <w:noProof/>
            <w:webHidden/>
            <w:lang w:val="en-US"/>
          </w:rPr>
          <w:t>51</w:t>
        </w:r>
        <w:r w:rsidR="00301BC3" w:rsidRPr="00521BCC">
          <w:rPr>
            <w:noProof/>
            <w:webHidden/>
            <w:lang w:val="en-US"/>
          </w:rPr>
          <w:fldChar w:fldCharType="end"/>
        </w:r>
      </w:hyperlink>
    </w:p>
    <w:p w14:paraId="1BFC684C" w14:textId="0DB97C4B" w:rsidR="00301BC3" w:rsidRPr="00521BCC" w:rsidRDefault="008C18D4" w:rsidP="00C344CD">
      <w:pPr>
        <w:pStyle w:val="T1"/>
        <w:tabs>
          <w:tab w:val="right" w:leader="dot" w:pos="9072"/>
        </w:tabs>
        <w:spacing w:before="0" w:after="0"/>
        <w:rPr>
          <w:rFonts w:asciiTheme="minorHAnsi" w:eastAsiaTheme="minorEastAsia" w:hAnsiTheme="minorHAnsi" w:cstheme="minorBidi"/>
          <w:noProof/>
          <w:kern w:val="2"/>
          <w:sz w:val="22"/>
          <w:lang w:val="en-US"/>
          <w14:ligatures w14:val="standardContextual"/>
        </w:rPr>
      </w:pPr>
      <w:hyperlink w:anchor="_Toc149568352" w:history="1">
        <w:r w:rsidR="00301BC3" w:rsidRPr="00521BCC">
          <w:rPr>
            <w:rStyle w:val="Kpr"/>
            <w:noProof/>
            <w:lang w:val="en-US"/>
          </w:rPr>
          <w:t>5.2. Recommendations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_Toc149568352 \h </w:instrText>
        </w:r>
        <w:r w:rsidR="00301BC3" w:rsidRPr="00521BCC">
          <w:rPr>
            <w:noProof/>
            <w:webHidden/>
            <w:lang w:val="en-US"/>
          </w:rPr>
        </w:r>
        <w:r w:rsidR="00301BC3" w:rsidRPr="00521BCC">
          <w:rPr>
            <w:noProof/>
            <w:webHidden/>
            <w:lang w:val="en-US"/>
          </w:rPr>
          <w:fldChar w:fldCharType="separate"/>
        </w:r>
        <w:r w:rsidR="00140094">
          <w:rPr>
            <w:noProof/>
            <w:webHidden/>
            <w:lang w:val="en-US"/>
          </w:rPr>
          <w:t>51</w:t>
        </w:r>
        <w:r w:rsidR="00301BC3" w:rsidRPr="00521BCC">
          <w:rPr>
            <w:noProof/>
            <w:webHidden/>
            <w:lang w:val="en-US"/>
          </w:rPr>
          <w:fldChar w:fldCharType="end"/>
        </w:r>
      </w:hyperlink>
    </w:p>
    <w:p w14:paraId="3D39F258" w14:textId="3C2D50EE" w:rsidR="00301BC3" w:rsidRPr="00521BCC" w:rsidRDefault="008C18D4" w:rsidP="00C344CD">
      <w:pPr>
        <w:pStyle w:val="T1"/>
        <w:tabs>
          <w:tab w:val="left" w:pos="454"/>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353" w:history="1">
        <w:r w:rsidR="00301BC3" w:rsidRPr="00521BCC">
          <w:rPr>
            <w:rStyle w:val="Kpr"/>
            <w:noProof/>
            <w:lang w:val="en-US"/>
          </w:rPr>
          <w:t>6.</w:t>
        </w:r>
        <w:r w:rsidR="00301BC3" w:rsidRPr="00521BCC">
          <w:rPr>
            <w:rFonts w:asciiTheme="minorHAnsi" w:eastAsiaTheme="minorEastAsia" w:hAnsiTheme="minorHAnsi" w:cstheme="minorBidi"/>
            <w:b w:val="0"/>
            <w:noProof/>
            <w:kern w:val="2"/>
            <w:sz w:val="22"/>
            <w:lang w:val="en-US"/>
            <w14:ligatures w14:val="standardContextual"/>
          </w:rPr>
          <w:tab/>
        </w:r>
        <w:r w:rsidR="00301BC3" w:rsidRPr="00521BCC">
          <w:rPr>
            <w:rStyle w:val="Kpr"/>
            <w:noProof/>
            <w:lang w:val="en-US"/>
          </w:rPr>
          <w:t>REFERENCES</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_Toc149568353 \h </w:instrText>
        </w:r>
        <w:r w:rsidR="00301BC3" w:rsidRPr="00521BCC">
          <w:rPr>
            <w:noProof/>
            <w:webHidden/>
            <w:lang w:val="en-US"/>
          </w:rPr>
        </w:r>
        <w:r w:rsidR="00301BC3" w:rsidRPr="00521BCC">
          <w:rPr>
            <w:noProof/>
            <w:webHidden/>
            <w:lang w:val="en-US"/>
          </w:rPr>
          <w:fldChar w:fldCharType="separate"/>
        </w:r>
        <w:r w:rsidR="00140094">
          <w:rPr>
            <w:noProof/>
            <w:webHidden/>
            <w:lang w:val="en-US"/>
          </w:rPr>
          <w:t>53</w:t>
        </w:r>
        <w:r w:rsidR="00301BC3" w:rsidRPr="00521BCC">
          <w:rPr>
            <w:noProof/>
            <w:webHidden/>
            <w:lang w:val="en-US"/>
          </w:rPr>
          <w:fldChar w:fldCharType="end"/>
        </w:r>
      </w:hyperlink>
    </w:p>
    <w:p w14:paraId="7312DF6D" w14:textId="13391C8B" w:rsidR="00301BC3" w:rsidRPr="00521BCC" w:rsidRDefault="008C18D4" w:rsidP="00C344CD">
      <w:pPr>
        <w:pStyle w:val="T1"/>
        <w:tabs>
          <w:tab w:val="right" w:leader="dot" w:pos="9072"/>
        </w:tabs>
        <w:spacing w:before="0" w:after="0"/>
        <w:rPr>
          <w:rFonts w:asciiTheme="minorHAnsi" w:eastAsiaTheme="minorEastAsia" w:hAnsiTheme="minorHAnsi" w:cstheme="minorBidi"/>
          <w:b w:val="0"/>
          <w:noProof/>
          <w:kern w:val="2"/>
          <w:sz w:val="22"/>
          <w:lang w:val="en-US"/>
          <w14:ligatures w14:val="standardContextual"/>
        </w:rPr>
      </w:pPr>
      <w:hyperlink w:anchor="_Toc149568354" w:history="1">
        <w:r w:rsidR="00301BC3" w:rsidRPr="00521BCC">
          <w:rPr>
            <w:rStyle w:val="Kpr"/>
            <w:noProof/>
            <w:lang w:val="en-US"/>
          </w:rPr>
          <w:t>CURRICULUM VITAE</w:t>
        </w:r>
        <w:r w:rsidR="00301BC3" w:rsidRPr="00521BCC">
          <w:rPr>
            <w:noProof/>
            <w:webHidden/>
            <w:lang w:val="en-US"/>
          </w:rPr>
          <w:tab/>
        </w:r>
        <w:r w:rsidR="00301BC3" w:rsidRPr="00521BCC">
          <w:rPr>
            <w:noProof/>
            <w:webHidden/>
            <w:lang w:val="en-US"/>
          </w:rPr>
          <w:fldChar w:fldCharType="begin"/>
        </w:r>
        <w:r w:rsidR="00301BC3" w:rsidRPr="00521BCC">
          <w:rPr>
            <w:noProof/>
            <w:webHidden/>
            <w:lang w:val="en-US"/>
          </w:rPr>
          <w:instrText xml:space="preserve"> PAGEREF _Toc149568354 \h </w:instrText>
        </w:r>
        <w:r w:rsidR="00301BC3" w:rsidRPr="00521BCC">
          <w:rPr>
            <w:noProof/>
            <w:webHidden/>
            <w:lang w:val="en-US"/>
          </w:rPr>
        </w:r>
        <w:r w:rsidR="00301BC3" w:rsidRPr="00521BCC">
          <w:rPr>
            <w:noProof/>
            <w:webHidden/>
            <w:lang w:val="en-US"/>
          </w:rPr>
          <w:fldChar w:fldCharType="separate"/>
        </w:r>
        <w:r w:rsidR="00140094">
          <w:rPr>
            <w:noProof/>
            <w:webHidden/>
            <w:lang w:val="en-US"/>
          </w:rPr>
          <w:t>65</w:t>
        </w:r>
        <w:r w:rsidR="00301BC3" w:rsidRPr="00521BCC">
          <w:rPr>
            <w:noProof/>
            <w:webHidden/>
            <w:lang w:val="en-US"/>
          </w:rPr>
          <w:fldChar w:fldCharType="end"/>
        </w:r>
      </w:hyperlink>
    </w:p>
    <w:p w14:paraId="39B55601" w14:textId="3612410C" w:rsidR="0019779A" w:rsidRPr="00521BCC" w:rsidRDefault="005A38FE" w:rsidP="00C344CD">
      <w:pPr>
        <w:tabs>
          <w:tab w:val="right" w:leader="dot" w:pos="9072"/>
        </w:tabs>
        <w:spacing w:line="240" w:lineRule="auto"/>
        <w:rPr>
          <w:lang w:val="en-US"/>
        </w:rPr>
      </w:pPr>
      <w:r w:rsidRPr="00521BCC">
        <w:rPr>
          <w:lang w:val="en-US"/>
        </w:rPr>
        <w:fldChar w:fldCharType="end"/>
      </w:r>
    </w:p>
    <w:p w14:paraId="4BBF3435" w14:textId="77777777" w:rsidR="0019779A" w:rsidRPr="00521BCC" w:rsidRDefault="0019779A" w:rsidP="0019779A">
      <w:pPr>
        <w:rPr>
          <w:lang w:val="en-US"/>
        </w:rPr>
      </w:pPr>
    </w:p>
    <w:p w14:paraId="1E3D02E6" w14:textId="19E86F7C" w:rsidR="005A38FE" w:rsidRPr="00521BCC" w:rsidRDefault="005A38FE">
      <w:pPr>
        <w:spacing w:after="160" w:line="259" w:lineRule="auto"/>
        <w:ind w:firstLine="0"/>
        <w:jc w:val="left"/>
        <w:rPr>
          <w:lang w:val="en-US"/>
        </w:rPr>
      </w:pPr>
      <w:r w:rsidRPr="00521BCC">
        <w:rPr>
          <w:lang w:val="en-US"/>
        </w:rPr>
        <w:br w:type="page"/>
      </w:r>
    </w:p>
    <w:p w14:paraId="50759E13" w14:textId="26E382BE" w:rsidR="0022088B" w:rsidRPr="00521BCC" w:rsidRDefault="001D3CCD" w:rsidP="006366A5">
      <w:pPr>
        <w:pStyle w:val="Balk1"/>
        <w:numPr>
          <w:ilvl w:val="0"/>
          <w:numId w:val="0"/>
        </w:numPr>
        <w:rPr>
          <w:lang w:val="en-US"/>
        </w:rPr>
      </w:pPr>
      <w:bookmarkStart w:id="3" w:name="_Toc149568267"/>
      <w:r w:rsidRPr="00521BCC">
        <w:rPr>
          <w:lang w:val="en-US"/>
        </w:rPr>
        <w:lastRenderedPageBreak/>
        <w:t>ACKNOWLEDGEMENTS</w:t>
      </w:r>
      <w:bookmarkEnd w:id="3"/>
    </w:p>
    <w:p w14:paraId="600B1442" w14:textId="77777777" w:rsidR="001D3CCD"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I would like to express my sincere gratitude to:</w:t>
      </w:r>
    </w:p>
    <w:p w14:paraId="24150B7C" w14:textId="1B188898" w:rsidR="001D3CCD"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 xml:space="preserve">With immense pleasure and </w:t>
      </w:r>
      <w:r w:rsidR="0088709C" w:rsidRPr="00521BCC">
        <w:rPr>
          <w:rFonts w:eastAsia="Times New Roman" w:cs="Times New Roman"/>
          <w:szCs w:val="24"/>
          <w:lang w:val="en-US"/>
        </w:rPr>
        <w:t>a deep</w:t>
      </w:r>
      <w:r w:rsidRPr="00521BCC">
        <w:rPr>
          <w:rFonts w:eastAsia="Times New Roman" w:cs="Times New Roman"/>
          <w:szCs w:val="24"/>
          <w:lang w:val="en-US"/>
        </w:rPr>
        <w:t xml:space="preserve"> sense of gratitude, I wish to express my sincere thanks to my supervisors Ass</w:t>
      </w:r>
      <w:r w:rsidR="00EC363C" w:rsidRPr="00521BCC">
        <w:rPr>
          <w:rFonts w:eastAsia="Times New Roman" w:cs="Times New Roman"/>
          <w:szCs w:val="24"/>
          <w:lang w:val="en-US"/>
        </w:rPr>
        <w:t>t</w:t>
      </w:r>
      <w:r w:rsidRPr="00521BCC">
        <w:rPr>
          <w:rFonts w:eastAsia="Times New Roman" w:cs="Times New Roman"/>
          <w:szCs w:val="24"/>
          <w:lang w:val="en-US"/>
        </w:rPr>
        <w:t xml:space="preserve">. Prof. Dr. </w:t>
      </w:r>
      <w:r w:rsidR="00234EF7" w:rsidRPr="00521BCC">
        <w:rPr>
          <w:rFonts w:eastAsia="Times New Roman" w:cs="Times New Roman"/>
          <w:szCs w:val="24"/>
          <w:lang w:val="en-US"/>
        </w:rPr>
        <w:t>Lütfi TUTAR</w:t>
      </w:r>
      <w:r w:rsidRPr="00521BCC">
        <w:rPr>
          <w:rFonts w:eastAsia="Times New Roman" w:cs="Times New Roman"/>
          <w:szCs w:val="24"/>
          <w:lang w:val="en-US"/>
        </w:rPr>
        <w:t>, without their motivations and continuous encouragements, this research would not have been successfully completed.</w:t>
      </w:r>
    </w:p>
    <w:p w14:paraId="16A84DEF" w14:textId="7904C250" w:rsidR="005C64E7"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 xml:space="preserve">Last but not the least, I wish to extend my profound sense of gratitude to my family for all the sacrifices and their </w:t>
      </w:r>
      <w:r w:rsidR="0074055F" w:rsidRPr="00521BCC">
        <w:rPr>
          <w:rFonts w:eastAsia="Times New Roman" w:cs="Times New Roman"/>
          <w:szCs w:val="24"/>
          <w:lang w:val="en-US"/>
        </w:rPr>
        <w:t>prayers</w:t>
      </w:r>
      <w:r w:rsidRPr="00521BCC">
        <w:rPr>
          <w:rFonts w:eastAsia="Times New Roman" w:cs="Times New Roman"/>
          <w:szCs w:val="24"/>
          <w:lang w:val="en-US"/>
        </w:rPr>
        <w:t xml:space="preserve"> they made during my research and also providing me with financial, moral support, and encouragement whenever required.</w:t>
      </w:r>
    </w:p>
    <w:p w14:paraId="50BCA820" w14:textId="77777777" w:rsidR="005C64E7" w:rsidRPr="00521BCC" w:rsidRDefault="005C64E7" w:rsidP="005C64E7">
      <w:pPr>
        <w:rPr>
          <w:rFonts w:eastAsia="Times New Roman" w:cs="Times New Roman"/>
          <w:szCs w:val="24"/>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246"/>
        <w:gridCol w:w="4247"/>
      </w:tblGrid>
      <w:tr w:rsidR="00161270" w:rsidRPr="00521BCC" w14:paraId="794EB12E" w14:textId="77777777" w:rsidTr="002B65CE">
        <w:trPr>
          <w:trHeight w:val="510"/>
        </w:trPr>
        <w:tc>
          <w:tcPr>
            <w:tcW w:w="4246" w:type="dxa"/>
            <w:vAlign w:val="center"/>
          </w:tcPr>
          <w:p w14:paraId="793BBE5C" w14:textId="6302BF19" w:rsidR="00161270" w:rsidRPr="00521BCC" w:rsidRDefault="00B60CFB" w:rsidP="00161270">
            <w:pPr>
              <w:tabs>
                <w:tab w:val="left" w:pos="6840"/>
              </w:tabs>
              <w:spacing w:line="240" w:lineRule="auto"/>
              <w:ind w:firstLine="0"/>
              <w:jc w:val="left"/>
              <w:rPr>
                <w:rFonts w:eastAsia="Times New Roman" w:cs="Times New Roman"/>
                <w:szCs w:val="24"/>
                <w:lang w:val="en-US"/>
              </w:rPr>
            </w:pPr>
            <w:r>
              <w:rPr>
                <w:rFonts w:eastAsia="Times New Roman" w:cs="Times New Roman"/>
                <w:szCs w:val="24"/>
                <w:lang w:val="en-US"/>
              </w:rPr>
              <w:t>October</w:t>
            </w:r>
            <w:r w:rsidR="00161270" w:rsidRPr="00521BCC">
              <w:rPr>
                <w:rFonts w:eastAsia="Times New Roman" w:cs="Times New Roman"/>
                <w:szCs w:val="24"/>
                <w:lang w:val="en-US"/>
              </w:rPr>
              <w:t>, 2023</w:t>
            </w:r>
          </w:p>
        </w:tc>
        <w:tc>
          <w:tcPr>
            <w:tcW w:w="4247" w:type="dxa"/>
            <w:vAlign w:val="center"/>
          </w:tcPr>
          <w:p w14:paraId="0402C510" w14:textId="14011422" w:rsidR="00161270" w:rsidRPr="00521BCC" w:rsidRDefault="00EC363C" w:rsidP="00161270">
            <w:pPr>
              <w:tabs>
                <w:tab w:val="left" w:pos="6840"/>
              </w:tabs>
              <w:spacing w:line="240" w:lineRule="auto"/>
              <w:ind w:firstLine="0"/>
              <w:jc w:val="right"/>
              <w:rPr>
                <w:rFonts w:eastAsia="Times New Roman" w:cs="Times New Roman"/>
                <w:szCs w:val="24"/>
                <w:lang w:val="en-US"/>
              </w:rPr>
            </w:pPr>
            <w:r w:rsidRPr="00521BCC">
              <w:rPr>
                <w:rFonts w:eastAsia="Times New Roman" w:cs="Times New Roman"/>
                <w:szCs w:val="24"/>
                <w:lang w:val="en-US"/>
              </w:rPr>
              <w:t>ALI SULTAN MAALA AL-SHAMMARI</w:t>
            </w:r>
          </w:p>
        </w:tc>
      </w:tr>
    </w:tbl>
    <w:p w14:paraId="4587476B" w14:textId="77777777" w:rsidR="00161270" w:rsidRPr="00521BCC" w:rsidRDefault="00161270" w:rsidP="001D3CCD">
      <w:pPr>
        <w:tabs>
          <w:tab w:val="left" w:pos="6840"/>
        </w:tabs>
        <w:ind w:firstLine="0"/>
        <w:rPr>
          <w:rFonts w:eastAsia="Times New Roman" w:cs="Times New Roman"/>
          <w:szCs w:val="24"/>
          <w:lang w:val="en-US"/>
        </w:rPr>
      </w:pPr>
    </w:p>
    <w:p w14:paraId="2EB426B4" w14:textId="77777777" w:rsidR="00161270" w:rsidRPr="00521BCC" w:rsidRDefault="00161270" w:rsidP="001D3CCD">
      <w:pPr>
        <w:tabs>
          <w:tab w:val="left" w:pos="6840"/>
        </w:tabs>
        <w:ind w:firstLine="0"/>
        <w:rPr>
          <w:rFonts w:eastAsia="Times New Roman" w:cs="Times New Roman"/>
          <w:szCs w:val="24"/>
          <w:lang w:val="en-US"/>
        </w:rPr>
      </w:pPr>
    </w:p>
    <w:p w14:paraId="5EAC25CC" w14:textId="77777777" w:rsidR="0022088B" w:rsidRPr="00521BCC" w:rsidRDefault="00397C01">
      <w:pPr>
        <w:rPr>
          <w:rFonts w:eastAsia="Times New Roman" w:cs="Times New Roman"/>
          <w:szCs w:val="24"/>
          <w:lang w:val="en-US"/>
        </w:rPr>
        <w:sectPr w:rsidR="0022088B" w:rsidRPr="00521BCC" w:rsidSect="00C344CD">
          <w:headerReference w:type="even" r:id="rId30"/>
          <w:headerReference w:type="default" r:id="rId31"/>
          <w:footerReference w:type="default" r:id="rId32"/>
          <w:headerReference w:type="first" r:id="rId33"/>
          <w:footerReference w:type="first" r:id="rId34"/>
          <w:pgSz w:w="11906" w:h="16838"/>
          <w:pgMar w:top="1418" w:right="1418" w:bottom="1418" w:left="1418" w:header="709" w:footer="709" w:gutter="0"/>
          <w:pgNumType w:fmt="upperRoman" w:start="1"/>
          <w:cols w:space="708"/>
          <w:docGrid w:linePitch="326"/>
        </w:sectPr>
      </w:pPr>
      <w:r w:rsidRPr="00521BCC">
        <w:rPr>
          <w:lang w:val="en-US"/>
        </w:rPr>
        <w:br w:type="page"/>
      </w:r>
    </w:p>
    <w:p w14:paraId="0D32FA79" w14:textId="20943A86" w:rsidR="0022088B" w:rsidRPr="00521BCC" w:rsidRDefault="00EC363C" w:rsidP="006366A5">
      <w:pPr>
        <w:pStyle w:val="Balk1"/>
        <w:numPr>
          <w:ilvl w:val="0"/>
          <w:numId w:val="0"/>
        </w:numPr>
        <w:rPr>
          <w:lang w:val="en-US"/>
        </w:rPr>
      </w:pPr>
      <w:bookmarkStart w:id="4" w:name="_Toc149568268"/>
      <w:r w:rsidRPr="00521BCC">
        <w:rPr>
          <w:lang w:val="en-US"/>
        </w:rPr>
        <w:lastRenderedPageBreak/>
        <w:t xml:space="preserve">GENİŞLETİLMİŞ </w:t>
      </w:r>
      <w:r w:rsidR="00397C01" w:rsidRPr="00521BCC">
        <w:rPr>
          <w:lang w:val="en-US"/>
        </w:rPr>
        <w:t>ÖZET</w:t>
      </w:r>
      <w:bookmarkEnd w:id="4"/>
    </w:p>
    <w:p w14:paraId="5A908C8D" w14:textId="77777777" w:rsidR="005C64E7" w:rsidRPr="00521BCC" w:rsidRDefault="005C64E7" w:rsidP="000B3684">
      <w:pPr>
        <w:spacing w:after="200"/>
        <w:ind w:firstLine="0"/>
        <w:jc w:val="center"/>
        <w:rPr>
          <w:rFonts w:eastAsia="Times New Roman" w:cs="Times New Roman"/>
          <w:b/>
          <w:szCs w:val="24"/>
          <w:lang w:val="en-US"/>
        </w:rPr>
      </w:pPr>
      <w:r w:rsidRPr="00521BCC">
        <w:rPr>
          <w:rFonts w:eastAsia="Times New Roman" w:cs="Times New Roman"/>
          <w:b/>
          <w:szCs w:val="24"/>
          <w:lang w:val="en-US"/>
        </w:rPr>
        <w:t>YÜKSEK LİSANS TEZİ</w:t>
      </w:r>
    </w:p>
    <w:p w14:paraId="4C5D4620" w14:textId="00721655" w:rsidR="005C64E7" w:rsidRPr="00521BCC" w:rsidRDefault="00234EF7" w:rsidP="00234EF7">
      <w:pPr>
        <w:tabs>
          <w:tab w:val="left" w:pos="284"/>
        </w:tabs>
        <w:spacing w:after="300"/>
        <w:ind w:firstLine="0"/>
        <w:jc w:val="center"/>
        <w:rPr>
          <w:rFonts w:cs="Times New Roman"/>
          <w:b/>
          <w:bCs/>
          <w:color w:val="000000"/>
          <w:szCs w:val="24"/>
          <w:shd w:val="clear" w:color="auto" w:fill="FFFFFF"/>
          <w:lang w:val="en-US" w:eastAsia="en-US"/>
        </w:rPr>
      </w:pPr>
      <w:bookmarkStart w:id="5" w:name="_Hlk136699676"/>
      <w:r w:rsidRPr="00521BCC">
        <w:rPr>
          <w:rFonts w:cs="Times New Roman"/>
          <w:b/>
          <w:bCs/>
          <w:color w:val="000000"/>
          <w:szCs w:val="24"/>
          <w:shd w:val="clear" w:color="auto" w:fill="FFFFFF"/>
          <w:lang w:val="en-US" w:eastAsia="en-US"/>
        </w:rPr>
        <w:t xml:space="preserve">NANOPARTİKÜLLERİN </w:t>
      </w:r>
      <w:r w:rsidRPr="00521BCC">
        <w:rPr>
          <w:rFonts w:cs="Times New Roman"/>
          <w:b/>
          <w:bCs/>
          <w:i/>
          <w:iCs/>
          <w:color w:val="000000"/>
          <w:szCs w:val="24"/>
          <w:shd w:val="clear" w:color="auto" w:fill="FFFFFF"/>
          <w:lang w:val="en-US" w:eastAsia="en-US"/>
        </w:rPr>
        <w:t>Pseudomonas aeruginosa</w:t>
      </w:r>
      <w:r w:rsidRPr="00521BCC">
        <w:rPr>
          <w:rFonts w:cs="Times New Roman"/>
          <w:b/>
          <w:bCs/>
          <w:color w:val="000000"/>
          <w:szCs w:val="24"/>
          <w:shd w:val="clear" w:color="auto" w:fill="FFFFFF"/>
          <w:lang w:val="en-US" w:eastAsia="en-US"/>
        </w:rPr>
        <w:t xml:space="preserve">'nın VİRÜLANS FAKTÖRLERİNİN GEN EKSPRESYONU ÜZERİNDEKİ ETKİSİ </w:t>
      </w:r>
      <w:bookmarkEnd w:id="5"/>
    </w:p>
    <w:p w14:paraId="2196E287" w14:textId="777C3D37" w:rsidR="00EC363C" w:rsidRPr="00521BCC" w:rsidRDefault="00EC363C"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ALI SULTAN MAALA AL-SHAMMARI</w:t>
      </w:r>
    </w:p>
    <w:p w14:paraId="22866B00" w14:textId="77777777" w:rsidR="00EC363C" w:rsidRPr="00521BCC" w:rsidRDefault="00EC363C" w:rsidP="000B3684">
      <w:pPr>
        <w:spacing w:line="240" w:lineRule="auto"/>
        <w:ind w:firstLine="0"/>
        <w:jc w:val="center"/>
        <w:rPr>
          <w:rFonts w:cs="Times New Roman"/>
          <w:b/>
          <w:bCs/>
          <w:color w:val="000000"/>
          <w:lang w:val="en-US" w:eastAsia="en-US"/>
        </w:rPr>
      </w:pPr>
    </w:p>
    <w:p w14:paraId="1BC44456" w14:textId="01011532" w:rsidR="005C64E7" w:rsidRPr="00521BCC" w:rsidRDefault="005C64E7"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KIRŞEHİR AHİ EVRAN ÜNİVERSİTESİ</w:t>
      </w:r>
    </w:p>
    <w:p w14:paraId="537E4C37" w14:textId="77777777" w:rsidR="005C64E7" w:rsidRPr="00521BCC" w:rsidRDefault="005C64E7"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FEN BİLİMLERİ ENSTİTÜSÜ</w:t>
      </w:r>
    </w:p>
    <w:p w14:paraId="2F3EC3EE" w14:textId="63A0794E" w:rsidR="005C64E7" w:rsidRPr="00521BCC" w:rsidRDefault="00512949" w:rsidP="000B3684">
      <w:pPr>
        <w:spacing w:line="240" w:lineRule="auto"/>
        <w:ind w:firstLine="0"/>
        <w:jc w:val="center"/>
        <w:rPr>
          <w:rFonts w:cs="Times New Roman"/>
          <w:b/>
          <w:bCs/>
          <w:color w:val="000000"/>
          <w:szCs w:val="24"/>
          <w:lang w:val="en-US" w:eastAsia="en-US"/>
        </w:rPr>
      </w:pPr>
      <w:r w:rsidRPr="00521BCC">
        <w:rPr>
          <w:rFonts w:cs="Times New Roman"/>
          <w:b/>
          <w:bCs/>
          <w:color w:val="000000"/>
          <w:szCs w:val="24"/>
          <w:lang w:val="en-US" w:eastAsia="en-US"/>
        </w:rPr>
        <w:t>MOLEKÜLER BİYOLOJİ VE GENETİK ANABİLİM DALI</w:t>
      </w:r>
    </w:p>
    <w:p w14:paraId="45367D84" w14:textId="5D840353" w:rsidR="00793444" w:rsidRPr="00521BCC" w:rsidRDefault="00793444" w:rsidP="000B3684">
      <w:pPr>
        <w:ind w:firstLine="0"/>
        <w:jc w:val="center"/>
        <w:rPr>
          <w:rFonts w:cs="Times New Roman"/>
          <w:b/>
          <w:bCs/>
          <w:color w:val="000000"/>
          <w:lang w:val="en-US" w:eastAsia="en-US"/>
        </w:rPr>
      </w:pPr>
    </w:p>
    <w:tbl>
      <w:tblPr>
        <w:tblW w:w="6663" w:type="dxa"/>
        <w:jc w:val="center"/>
        <w:tblLayout w:type="fixed"/>
        <w:tblLook w:val="0400" w:firstRow="0" w:lastRow="0" w:firstColumn="0" w:lastColumn="0" w:noHBand="0" w:noVBand="1"/>
      </w:tblPr>
      <w:tblGrid>
        <w:gridCol w:w="1696"/>
        <w:gridCol w:w="4967"/>
      </w:tblGrid>
      <w:tr w:rsidR="005C64E7" w:rsidRPr="00521BCC" w14:paraId="7F14D74D" w14:textId="77777777" w:rsidTr="000B3684">
        <w:trPr>
          <w:jc w:val="center"/>
        </w:trPr>
        <w:tc>
          <w:tcPr>
            <w:tcW w:w="1696" w:type="dxa"/>
          </w:tcPr>
          <w:p w14:paraId="19A2B540" w14:textId="77777777" w:rsidR="005C64E7" w:rsidRPr="00521BCC" w:rsidRDefault="005C64E7"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Danışman:</w:t>
            </w:r>
          </w:p>
        </w:tc>
        <w:tc>
          <w:tcPr>
            <w:tcW w:w="4967" w:type="dxa"/>
          </w:tcPr>
          <w:p w14:paraId="12102A4D" w14:textId="7CC5DF47" w:rsidR="005C64E7" w:rsidRPr="00521BCC" w:rsidRDefault="000B3684"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 xml:space="preserve">Dr. Öğr. Üyesi </w:t>
            </w:r>
            <w:r w:rsidR="00234EF7" w:rsidRPr="00521BCC">
              <w:rPr>
                <w:rFonts w:cs="Times New Roman"/>
                <w:b/>
                <w:bCs/>
                <w:color w:val="000000"/>
                <w:sz w:val="20"/>
                <w:szCs w:val="20"/>
                <w:lang w:val="en-US" w:eastAsia="en-US"/>
              </w:rPr>
              <w:t>Lütfi TUTAR</w:t>
            </w:r>
          </w:p>
          <w:p w14:paraId="11337B7B" w14:textId="46B2BF94" w:rsidR="005C64E7" w:rsidRPr="00521BCC" w:rsidRDefault="005C64E7"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 xml:space="preserve">Yıl: 2023 Sayfa: </w:t>
            </w:r>
            <w:r w:rsidR="00105CD4" w:rsidRPr="00521BCC">
              <w:rPr>
                <w:rFonts w:eastAsia="Times New Roman" w:cs="Times New Roman"/>
                <w:b/>
                <w:sz w:val="20"/>
                <w:szCs w:val="20"/>
                <w:lang w:val="en-US"/>
              </w:rPr>
              <w:t>6</w:t>
            </w:r>
            <w:r w:rsidR="00FD0FD5">
              <w:rPr>
                <w:rFonts w:eastAsia="Times New Roman" w:cs="Times New Roman"/>
                <w:b/>
                <w:sz w:val="20"/>
                <w:szCs w:val="20"/>
                <w:lang w:val="en-US"/>
              </w:rPr>
              <w:t>5</w:t>
            </w:r>
          </w:p>
        </w:tc>
      </w:tr>
      <w:tr w:rsidR="005C64E7" w:rsidRPr="00521BCC" w14:paraId="719F8C6D" w14:textId="77777777" w:rsidTr="000B3684">
        <w:trPr>
          <w:jc w:val="center"/>
        </w:trPr>
        <w:tc>
          <w:tcPr>
            <w:tcW w:w="1696" w:type="dxa"/>
          </w:tcPr>
          <w:p w14:paraId="5D9498F6" w14:textId="77777777" w:rsidR="005C64E7" w:rsidRPr="00521BCC" w:rsidRDefault="005C64E7" w:rsidP="000B3684">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Jüri:</w:t>
            </w:r>
          </w:p>
        </w:tc>
        <w:tc>
          <w:tcPr>
            <w:tcW w:w="4967" w:type="dxa"/>
          </w:tcPr>
          <w:p w14:paraId="56E95188" w14:textId="77777777" w:rsidR="0019779A" w:rsidRPr="00521BCC" w:rsidRDefault="00A06281" w:rsidP="000B3684">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Dr. Öğr. Üyesi Lütfi TUTAR</w:t>
            </w:r>
            <w:r w:rsidRPr="00521BCC">
              <w:rPr>
                <w:rFonts w:eastAsia="Times New Roman" w:cs="Times New Roman"/>
                <w:b/>
                <w:sz w:val="20"/>
                <w:szCs w:val="20"/>
                <w:highlight w:val="cyan"/>
                <w:lang w:val="en-US"/>
              </w:rPr>
              <w:t xml:space="preserve"> </w:t>
            </w:r>
          </w:p>
          <w:p w14:paraId="01160A22" w14:textId="77777777" w:rsidR="00EC363C" w:rsidRPr="00521BCC" w:rsidRDefault="00A06281"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Prof. Dr. Yusuf TUTAR</w:t>
            </w:r>
          </w:p>
          <w:p w14:paraId="77FD6017" w14:textId="458F5ACC" w:rsidR="000E3CCC" w:rsidRPr="00521BCC" w:rsidRDefault="000E3CCC"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Dr. Öğr. Üyesi Sevinç AKÇAY</w:t>
            </w:r>
          </w:p>
          <w:p w14:paraId="73FC86FB" w14:textId="1C1F3FF6" w:rsidR="00A06281" w:rsidRPr="00521BCC" w:rsidRDefault="00A06281" w:rsidP="000B3684">
            <w:pPr>
              <w:spacing w:line="240" w:lineRule="auto"/>
              <w:ind w:firstLine="0"/>
              <w:rPr>
                <w:rFonts w:eastAsia="Times New Roman" w:cs="Times New Roman"/>
                <w:b/>
                <w:sz w:val="20"/>
                <w:szCs w:val="20"/>
                <w:lang w:val="en-US"/>
              </w:rPr>
            </w:pPr>
          </w:p>
          <w:p w14:paraId="4A882B20" w14:textId="77777777" w:rsidR="00A06281" w:rsidRPr="00521BCC" w:rsidRDefault="00A06281" w:rsidP="000B3684">
            <w:pPr>
              <w:spacing w:line="240" w:lineRule="auto"/>
              <w:ind w:firstLine="0"/>
              <w:rPr>
                <w:rFonts w:eastAsia="Times New Roman" w:cs="Times New Roman"/>
                <w:b/>
                <w:sz w:val="20"/>
                <w:szCs w:val="20"/>
                <w:lang w:val="en-US"/>
              </w:rPr>
            </w:pPr>
          </w:p>
          <w:p w14:paraId="743A0A06" w14:textId="32CF7B92" w:rsidR="00A06281" w:rsidRPr="00521BCC" w:rsidRDefault="00A06281" w:rsidP="000B3684">
            <w:pPr>
              <w:spacing w:line="240" w:lineRule="auto"/>
              <w:ind w:firstLine="0"/>
              <w:rPr>
                <w:rFonts w:eastAsia="Times New Roman" w:cs="Times New Roman"/>
                <w:b/>
                <w:sz w:val="20"/>
                <w:szCs w:val="20"/>
                <w:highlight w:val="cyan"/>
                <w:lang w:val="en-US"/>
              </w:rPr>
            </w:pPr>
          </w:p>
        </w:tc>
      </w:tr>
    </w:tbl>
    <w:p w14:paraId="41C231DC" w14:textId="49C9C2EE" w:rsidR="005C64E7" w:rsidRPr="00B34213" w:rsidRDefault="001F1909" w:rsidP="005C64E7">
      <w:pPr>
        <w:tabs>
          <w:tab w:val="left" w:pos="284"/>
        </w:tabs>
        <w:spacing w:line="240" w:lineRule="auto"/>
        <w:contextualSpacing/>
        <w:rPr>
          <w:rFonts w:cs="Times New Roman"/>
          <w:color w:val="000000"/>
          <w:lang w:eastAsia="en-US"/>
        </w:rPr>
      </w:pPr>
      <w:r w:rsidRPr="00B34213">
        <w:rPr>
          <w:rFonts w:cs="Times New Roman"/>
          <w:color w:val="000000"/>
          <w:lang w:eastAsia="en-US"/>
        </w:rPr>
        <w:t xml:space="preserve">Fırsatçı bir patojen olan </w:t>
      </w:r>
      <w:r w:rsidRPr="00B34213">
        <w:rPr>
          <w:rFonts w:cs="Times New Roman"/>
          <w:i/>
          <w:iCs/>
          <w:color w:val="000000"/>
          <w:lang w:eastAsia="en-US"/>
        </w:rPr>
        <w:t>Pseudomonas aeruginosa</w:t>
      </w:r>
      <w:r w:rsidRPr="00B34213">
        <w:rPr>
          <w:rFonts w:cs="Times New Roman"/>
          <w:color w:val="000000"/>
          <w:lang w:eastAsia="en-US"/>
        </w:rPr>
        <w:t xml:space="preserve">, yanık hastaları ve bağışıklık sistemi zayıf olan kişiler arasında hastalık ve ölüme neden olan birincil faktördür. </w:t>
      </w:r>
      <w:r w:rsidRPr="00B34213">
        <w:rPr>
          <w:rFonts w:cs="Times New Roman"/>
          <w:i/>
          <w:iCs/>
          <w:color w:val="000000"/>
          <w:lang w:eastAsia="en-US"/>
        </w:rPr>
        <w:t xml:space="preserve">P. </w:t>
      </w:r>
      <w:r w:rsidR="00F8236B">
        <w:rPr>
          <w:rFonts w:cs="Times New Roman"/>
          <w:i/>
          <w:iCs/>
          <w:color w:val="000000"/>
          <w:lang w:eastAsia="en-US"/>
        </w:rPr>
        <w:t>a</w:t>
      </w:r>
      <w:r w:rsidRPr="00B34213">
        <w:rPr>
          <w:rFonts w:cs="Times New Roman"/>
          <w:i/>
          <w:iCs/>
          <w:color w:val="000000"/>
          <w:lang w:eastAsia="en-US"/>
        </w:rPr>
        <w:t>eruginosa</w:t>
      </w:r>
      <w:r w:rsidR="009D664B" w:rsidRPr="00B34213">
        <w:rPr>
          <w:rFonts w:cs="Times New Roman"/>
          <w:color w:val="000000"/>
          <w:lang w:eastAsia="en-US"/>
        </w:rPr>
        <w:t xml:space="preserve"> </w:t>
      </w:r>
      <w:r w:rsidRPr="00B34213">
        <w:rPr>
          <w:rFonts w:cs="Times New Roman"/>
          <w:color w:val="000000"/>
          <w:lang w:eastAsia="en-US"/>
        </w:rPr>
        <w:t xml:space="preserve">enfeksiyonlarıyla mücadelede yeni yollar sunan alternatif tedavi yaklaşımlarının araştırılmasına ve geliştirilmesine yönelik artan bir ihtiyaç vardır. Bu araştırma alanına yönelik ilginin artmasıyla birlikte bu talep sürekli olarak artmaktadır. Bu çalışma, Bağdat'taki dört hastanede farklı enfeksiyonlara sahip hastalardan toplanan ve P. aeruginosa'nın izolasyonu ve tanımlanması için Cetrimide agar, Blood agar ve MacConkey agar plaklarında kültürlenen 120 klinik örneği içermektedir. Morfolojik ve biyokimyasal testlere göre tüm örneklerde 55 adet </w:t>
      </w:r>
      <w:r w:rsidRPr="00B34213">
        <w:rPr>
          <w:rFonts w:cs="Times New Roman"/>
          <w:i/>
          <w:iCs/>
          <w:color w:val="000000"/>
          <w:lang w:eastAsia="en-US"/>
        </w:rPr>
        <w:t>Pseudomonas aeruginosa</w:t>
      </w:r>
      <w:r w:rsidRPr="00B34213">
        <w:rPr>
          <w:rFonts w:cs="Times New Roman"/>
          <w:color w:val="000000"/>
          <w:lang w:eastAsia="en-US"/>
        </w:rPr>
        <w:t xml:space="preserve"> izolatı (%45,8) tespit edilmiştir. Bu izolatların prevalansı kadın hastalarda 28 (%50,9) iken erkek hastalarda 27 (%49,0) olarak tespit edilmiş; bakteriyel enfeksiyon oranının en yüksek olduğu yaş grubu 31 (20-30 yaş), bunu sırasıyla 12 (31-40 yaş), 10 (41-50 yaş) ve 2 (61-70 yaş) takip etmiştir. Bu çalışmada mikrotitre plak yöntemiyle biyofilm oluşumu sonuçları, 55 izolattan 10'unun (%18,2) güçlü biyofilm üreticisi olduğu bulunmuştur. Ayrıca izolatların 21'inin (%38,2) orta derecede biyofilm üreticisi olduğu, diğer izolatların (n=24; %43,6) biyofilm üretimi açısından zayıf olduğu tespit edilmiştir. Çinko oksit nanopartiküllerinin kullanıma sunulmasından önce, </w:t>
      </w:r>
      <w:r w:rsidR="009D664B" w:rsidRPr="00B34213">
        <w:rPr>
          <w:rFonts w:eastAsia="Times New Roman" w:cs="Times New Roman"/>
          <w:bCs/>
          <w:i/>
          <w:iCs/>
          <w:color w:val="000000"/>
          <w:szCs w:val="24"/>
        </w:rPr>
        <w:t>P. aeruginosa</w:t>
      </w:r>
      <w:r w:rsidRPr="00B34213">
        <w:rPr>
          <w:rFonts w:cs="Times New Roman"/>
          <w:color w:val="000000"/>
          <w:lang w:eastAsia="en-US"/>
        </w:rPr>
        <w:t xml:space="preserve">'nın </w:t>
      </w:r>
      <w:r w:rsidR="009D664B" w:rsidRPr="00B34213">
        <w:rPr>
          <w:rFonts w:cs="Times New Roman"/>
          <w:color w:val="000000"/>
          <w:lang w:eastAsia="en-US"/>
        </w:rPr>
        <w:t>ç</w:t>
      </w:r>
      <w:r w:rsidRPr="00B34213">
        <w:rPr>
          <w:rFonts w:cs="Times New Roman"/>
          <w:color w:val="000000"/>
          <w:lang w:eastAsia="en-US"/>
        </w:rPr>
        <w:t xml:space="preserve">inko oksit nanopartiküllerinin sonradan eklenmesiyle karşılaştırıldığında önemli ölçüde daha fazla (p&lt;0.01) biyofilm oluşumu gözlenmiştir. Disk difüzyon yöntemi kullanılarak yapılan antibiyotik duyarlılık testi sonuçları, bu çalışmaya dahil edilen tüm </w:t>
      </w:r>
      <w:r w:rsidRPr="00B34213">
        <w:rPr>
          <w:rFonts w:cs="Times New Roman"/>
          <w:i/>
          <w:iCs/>
          <w:color w:val="000000"/>
          <w:lang w:eastAsia="en-US"/>
        </w:rPr>
        <w:t>P. aeruginosa</w:t>
      </w:r>
      <w:r w:rsidRPr="00B34213">
        <w:rPr>
          <w:rFonts w:cs="Times New Roman"/>
          <w:color w:val="000000"/>
          <w:lang w:eastAsia="en-US"/>
        </w:rPr>
        <w:t xml:space="preserve"> izolatları arasında antibiyotik direncinde farklılıklar olduğunu ortaya çıkarılmıştır. Bu çalışmanın bulgularına göre Levofloksasin, Ceftazidime, İmipenem, Tobramisin ve Aztreonam antibiyotikleri sırasıyla %89, %89, %80, %73 ve %71 ile antibiyotiklere karşı en yüksek dirence sahipti. </w:t>
      </w:r>
      <w:r w:rsidRPr="00B34213">
        <w:rPr>
          <w:rFonts w:cs="Times New Roman"/>
          <w:i/>
          <w:iCs/>
          <w:color w:val="000000"/>
          <w:lang w:eastAsia="en-US"/>
        </w:rPr>
        <w:t>P. aeruginosa</w:t>
      </w:r>
      <w:r w:rsidRPr="00B34213">
        <w:rPr>
          <w:rFonts w:cs="Times New Roman"/>
          <w:color w:val="000000"/>
          <w:lang w:eastAsia="en-US"/>
        </w:rPr>
        <w:t xml:space="preserve"> izolatları bu çalışmada kullanılan güçlü, orta ve zayıf biyofilmdi ve P. aeruginosa'nın temizlik geni olarak rspL geni kullanılarak PCR tekniği ile tespit edilmiştir. Test edilen </w:t>
      </w:r>
      <w:r w:rsidRPr="00B34213">
        <w:rPr>
          <w:rFonts w:cs="Times New Roman"/>
          <w:i/>
          <w:iCs/>
          <w:color w:val="000000"/>
          <w:lang w:eastAsia="en-US"/>
        </w:rPr>
        <w:t>P. aeruginosa</w:t>
      </w:r>
      <w:r w:rsidRPr="00B34213">
        <w:rPr>
          <w:rFonts w:cs="Times New Roman"/>
          <w:color w:val="000000"/>
          <w:lang w:eastAsia="en-US"/>
        </w:rPr>
        <w:t xml:space="preserve">'nın tümü klinik olarak rspL genini içermektedir. Sonuçlar, son genin güçlü biyofilm üreten izolatların %80'inde bulunduğunu, rhlI geninin ise tüm güçlü biyofilm izolatlarında bulunduğunu göstermiştir. 55 izolattan 10 izolat güçlü biyofilm üreticileri olarak ve 8'i her iki lasI genini de (%80) içerirken, tüm bu izolatlarda rhlI bulunmuştur. Kantitatif PCR reaksiyon deneyi, her biri iki biyofilm geni içeren, </w:t>
      </w:r>
      <w:r w:rsidRPr="00B34213">
        <w:rPr>
          <w:rFonts w:cs="Times New Roman"/>
          <w:i/>
          <w:iCs/>
          <w:color w:val="000000"/>
          <w:lang w:eastAsia="en-US"/>
        </w:rPr>
        <w:t>Pseudomonas aeruginosa</w:t>
      </w:r>
      <w:r w:rsidRPr="00B34213">
        <w:rPr>
          <w:rFonts w:cs="Times New Roman"/>
          <w:color w:val="000000"/>
          <w:lang w:eastAsia="en-US"/>
        </w:rPr>
        <w:t xml:space="preserve">'nın altı adet oldukça yetkin biyofilm üreticisi izolatını içermektedir. Bu izolatlar, </w:t>
      </w:r>
      <w:r w:rsidRPr="00B34213">
        <w:rPr>
          <w:rFonts w:cs="Times New Roman"/>
          <w:color w:val="000000"/>
          <w:lang w:eastAsia="en-US"/>
        </w:rPr>
        <w:lastRenderedPageBreak/>
        <w:t>ZnO-np'ye göre değişen alt MİK değerleri ile bilinçli olarak seçilmiştir. Bu çalışmada, biyofilm genlerinin mRNA ekspresyonu, bakteriyel büyüme sırasında her bir numune için minimum inhibitör konsantrasyonunun (MIC) altındaki konsantrasyonlar kullanılarak ZnO-np ile tedavi edilen numuneler ile tedavi edilmeyen numuneler karşılaştırılarak kantitatif bir RT-PCR tahlili yoluyla incelenmiştir. Sonuçlar, ZnO-np varlığında biyofilm genlerinde önemli bir aşağı regülasyon olduğunu ortaya çıkarmıştır. Sonuçlar, ZnO-np tedavisi öncesinde ve sonrasında test edilen tüm izolatları içeren Pearson korelasyon analizi kullanılarak RSPL, lasI ve rhlI genlerinin gen ekspresyonu ile biyofilm oluşumu arasında anlamlı bir pozitif korelasyon olduğunu göstermiştir.</w:t>
      </w:r>
      <w:r w:rsidR="0019779A" w:rsidRPr="00B34213">
        <w:rPr>
          <w:rFonts w:cs="Times New Roman"/>
          <w:color w:val="000000"/>
          <w:lang w:eastAsia="en-US"/>
        </w:rPr>
        <w:t xml:space="preserve"> </w:t>
      </w:r>
      <w:r w:rsidR="005C64E7" w:rsidRPr="00B34213">
        <w:rPr>
          <w:rFonts w:cs="Times New Roman"/>
          <w:color w:val="000000"/>
          <w:lang w:eastAsia="en-US"/>
        </w:rPr>
        <w:t xml:space="preserve"> </w:t>
      </w:r>
    </w:p>
    <w:p w14:paraId="51FFAA39" w14:textId="77777777" w:rsidR="005C64E7" w:rsidRPr="00B34213" w:rsidRDefault="005C64E7" w:rsidP="005C64E7">
      <w:pPr>
        <w:tabs>
          <w:tab w:val="left" w:pos="284"/>
        </w:tabs>
        <w:spacing w:line="240" w:lineRule="auto"/>
        <w:contextualSpacing/>
        <w:rPr>
          <w:rFonts w:cs="Times New Roman"/>
          <w:color w:val="000000"/>
          <w:lang w:eastAsia="en-US"/>
        </w:rPr>
      </w:pPr>
    </w:p>
    <w:p w14:paraId="184309BC" w14:textId="62A17A1E" w:rsidR="0022088B" w:rsidRPr="00B34213" w:rsidRDefault="005C64E7" w:rsidP="0019779A">
      <w:pPr>
        <w:spacing w:after="200"/>
        <w:ind w:firstLine="0"/>
        <w:rPr>
          <w:rFonts w:cs="Times New Roman"/>
          <w:color w:val="000000"/>
          <w:lang w:eastAsia="en-US"/>
        </w:rPr>
        <w:sectPr w:rsidR="0022088B" w:rsidRPr="00B34213" w:rsidSect="00C344CD">
          <w:headerReference w:type="even" r:id="rId35"/>
          <w:headerReference w:type="default" r:id="rId36"/>
          <w:footerReference w:type="default" r:id="rId37"/>
          <w:headerReference w:type="first" r:id="rId38"/>
          <w:footerReference w:type="first" r:id="rId39"/>
          <w:pgSz w:w="11906" w:h="16838"/>
          <w:pgMar w:top="1418" w:right="1418" w:bottom="1418" w:left="1418" w:header="709" w:footer="709" w:gutter="0"/>
          <w:pgNumType w:fmt="upperRoman"/>
          <w:cols w:space="708"/>
          <w:titlePg/>
          <w:docGrid w:linePitch="326"/>
        </w:sectPr>
      </w:pPr>
      <w:r w:rsidRPr="00B34213">
        <w:rPr>
          <w:rFonts w:cs="Times New Roman"/>
          <w:b/>
          <w:bCs/>
          <w:color w:val="000000"/>
          <w:lang w:eastAsia="en-US"/>
        </w:rPr>
        <w:t xml:space="preserve">Anahtar Kelimeler: </w:t>
      </w:r>
      <w:r w:rsidR="00234EF7" w:rsidRPr="00B34213">
        <w:rPr>
          <w:rFonts w:cs="Times New Roman"/>
          <w:i/>
          <w:iCs/>
          <w:color w:val="000000"/>
          <w:lang w:eastAsia="en-US"/>
        </w:rPr>
        <w:t>Pseudomonas aeruginosa</w:t>
      </w:r>
      <w:r w:rsidR="00234EF7" w:rsidRPr="00B34213">
        <w:rPr>
          <w:rFonts w:cs="Times New Roman"/>
          <w:color w:val="000000"/>
          <w:lang w:eastAsia="en-US"/>
        </w:rPr>
        <w:t>, nanoparçacık, çinko oksit, virülans, biyofilm.</w:t>
      </w:r>
    </w:p>
    <w:p w14:paraId="36C203B8" w14:textId="19DF9EE2" w:rsidR="005C64E7" w:rsidRPr="00521BCC" w:rsidRDefault="005C64E7" w:rsidP="006366A5">
      <w:pPr>
        <w:pStyle w:val="Balk1"/>
        <w:numPr>
          <w:ilvl w:val="0"/>
          <w:numId w:val="0"/>
        </w:numPr>
        <w:rPr>
          <w:lang w:val="en-US"/>
        </w:rPr>
      </w:pPr>
      <w:bookmarkStart w:id="6" w:name="_Toc149568269"/>
      <w:r w:rsidRPr="00521BCC">
        <w:rPr>
          <w:lang w:val="en-US"/>
        </w:rPr>
        <w:lastRenderedPageBreak/>
        <w:t>ABSTRACT</w:t>
      </w:r>
      <w:bookmarkEnd w:id="6"/>
    </w:p>
    <w:p w14:paraId="4C1582A2" w14:textId="77777777" w:rsidR="005C64E7" w:rsidRPr="00521BCC" w:rsidRDefault="005C64E7" w:rsidP="008F509B">
      <w:pPr>
        <w:spacing w:after="200"/>
        <w:ind w:firstLine="0"/>
        <w:jc w:val="center"/>
        <w:rPr>
          <w:rFonts w:cs="Times New Roman"/>
          <w:b/>
          <w:bCs/>
          <w:color w:val="000000"/>
          <w:lang w:val="en-US" w:eastAsia="en-US"/>
        </w:rPr>
      </w:pPr>
      <w:r w:rsidRPr="00521BCC">
        <w:rPr>
          <w:rFonts w:cs="Times New Roman"/>
          <w:b/>
          <w:bCs/>
          <w:color w:val="000000"/>
          <w:lang w:val="en-US" w:eastAsia="en-US"/>
        </w:rPr>
        <w:t>MASTER'S THESIS</w:t>
      </w:r>
    </w:p>
    <w:p w14:paraId="17A859CF" w14:textId="30509A11" w:rsidR="005C64E7" w:rsidRPr="00521BCC" w:rsidRDefault="00234EF7" w:rsidP="000B3684">
      <w:pPr>
        <w:spacing w:after="240"/>
        <w:ind w:firstLine="0"/>
        <w:jc w:val="center"/>
        <w:rPr>
          <w:rFonts w:cs="Times New Roman"/>
          <w:b/>
          <w:bCs/>
          <w:color w:val="000000"/>
          <w:lang w:val="en-US" w:eastAsia="en-US"/>
        </w:rPr>
      </w:pPr>
      <w:r w:rsidRPr="00521BCC">
        <w:rPr>
          <w:rFonts w:cs="Times New Roman"/>
          <w:b/>
          <w:bCs/>
          <w:color w:val="000000"/>
          <w:lang w:val="en-US" w:eastAsia="en-US"/>
        </w:rPr>
        <w:t xml:space="preserve">EFFECT OF NANOPARTICLES ON THE GENE EXPRESSION OF VIRULENCE FACTORS OF </w:t>
      </w:r>
      <w:r w:rsidRPr="00521BCC">
        <w:rPr>
          <w:rFonts w:cs="Times New Roman"/>
          <w:b/>
          <w:bCs/>
          <w:i/>
          <w:iCs/>
          <w:color w:val="000000"/>
          <w:lang w:val="en-US" w:eastAsia="en-US"/>
        </w:rPr>
        <w:t>Pseudomonas aeruginosa</w:t>
      </w:r>
    </w:p>
    <w:p w14:paraId="067D77E7" w14:textId="17D3F0DA" w:rsidR="0019779A" w:rsidRPr="00521BCC" w:rsidRDefault="00EC363C"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ALI SULTAN MAALA AL-SHAMMARI</w:t>
      </w:r>
    </w:p>
    <w:p w14:paraId="77EA6316" w14:textId="77777777" w:rsidR="00EC363C" w:rsidRPr="00521BCC" w:rsidRDefault="00EC363C" w:rsidP="000B3684">
      <w:pPr>
        <w:spacing w:line="240" w:lineRule="auto"/>
        <w:ind w:firstLine="0"/>
        <w:jc w:val="center"/>
        <w:rPr>
          <w:rFonts w:cs="Times New Roman"/>
          <w:b/>
          <w:bCs/>
          <w:color w:val="000000"/>
          <w:lang w:val="en-US" w:eastAsia="en-US"/>
        </w:rPr>
      </w:pPr>
    </w:p>
    <w:p w14:paraId="3E775246" w14:textId="56A77A0F" w:rsidR="005C64E7" w:rsidRPr="00C14915" w:rsidRDefault="005C64E7" w:rsidP="00E44258">
      <w:pPr>
        <w:spacing w:line="240" w:lineRule="auto"/>
        <w:ind w:firstLine="0"/>
        <w:jc w:val="center"/>
        <w:rPr>
          <w:rFonts w:cs="Times New Roman"/>
          <w:b/>
          <w:bCs/>
          <w:color w:val="000000"/>
          <w:szCs w:val="24"/>
          <w:lang w:val="en-US" w:eastAsia="en-US"/>
        </w:rPr>
      </w:pPr>
      <w:bookmarkStart w:id="7" w:name="_GoBack"/>
      <w:r w:rsidRPr="00C14915">
        <w:rPr>
          <w:rFonts w:cs="Times New Roman"/>
          <w:b/>
          <w:bCs/>
          <w:color w:val="000000"/>
          <w:szCs w:val="24"/>
          <w:lang w:val="en-US" w:eastAsia="en-US"/>
        </w:rPr>
        <w:t>KIRŞEHİR AHİ EVRAN UNIVERSITY</w:t>
      </w:r>
    </w:p>
    <w:p w14:paraId="7CA9B207" w14:textId="77777777" w:rsidR="00E44258" w:rsidRPr="00C14915" w:rsidRDefault="00E44258" w:rsidP="00E44258">
      <w:pPr>
        <w:spacing w:line="240" w:lineRule="auto"/>
        <w:ind w:firstLine="0"/>
        <w:jc w:val="center"/>
        <w:rPr>
          <w:b/>
          <w:szCs w:val="24"/>
          <w:lang w:val="en-US"/>
        </w:rPr>
      </w:pPr>
      <w:r w:rsidRPr="00C14915">
        <w:rPr>
          <w:b/>
          <w:szCs w:val="24"/>
          <w:lang w:val="en-US"/>
        </w:rPr>
        <w:t xml:space="preserve">INSTITUTE OF NATURAL AND APPLIED SCIENCES </w:t>
      </w:r>
    </w:p>
    <w:p w14:paraId="059C5E37" w14:textId="435F199F" w:rsidR="005C64E7" w:rsidRPr="00C14915" w:rsidRDefault="00234EF7" w:rsidP="00E44258">
      <w:pPr>
        <w:spacing w:line="240" w:lineRule="auto"/>
        <w:ind w:firstLine="0"/>
        <w:jc w:val="center"/>
        <w:rPr>
          <w:rFonts w:cs="Times New Roman"/>
          <w:b/>
          <w:bCs/>
          <w:color w:val="000000"/>
          <w:szCs w:val="24"/>
          <w:lang w:val="en-US" w:eastAsia="en-US"/>
        </w:rPr>
      </w:pPr>
      <w:r w:rsidRPr="00C14915">
        <w:rPr>
          <w:rFonts w:cs="Times New Roman"/>
          <w:b/>
          <w:bCs/>
          <w:color w:val="000000"/>
          <w:szCs w:val="24"/>
          <w:lang w:val="en-US" w:eastAsia="en-US"/>
        </w:rPr>
        <w:t>DEPARTMENT OF MOLECULAR BIOLOGY AND GENETICS</w:t>
      </w:r>
    </w:p>
    <w:bookmarkEnd w:id="7"/>
    <w:p w14:paraId="1C5A7BDD" w14:textId="77777777" w:rsidR="000B3684" w:rsidRPr="00521BCC" w:rsidRDefault="000B3684" w:rsidP="000B3684">
      <w:pPr>
        <w:spacing w:line="240" w:lineRule="auto"/>
        <w:ind w:firstLine="0"/>
        <w:jc w:val="center"/>
        <w:rPr>
          <w:rFonts w:cs="Times New Roman"/>
          <w:b/>
          <w:bCs/>
          <w:color w:val="000000"/>
          <w:lang w:val="en-US" w:eastAsia="en-US"/>
        </w:rPr>
      </w:pPr>
    </w:p>
    <w:p w14:paraId="5AD70639" w14:textId="77777777" w:rsidR="005C64E7" w:rsidRPr="00521BCC" w:rsidRDefault="005C64E7" w:rsidP="000B3684">
      <w:pPr>
        <w:spacing w:line="240" w:lineRule="auto"/>
        <w:ind w:firstLine="0"/>
        <w:jc w:val="center"/>
        <w:rPr>
          <w:rFonts w:cs="Times New Roman"/>
          <w:b/>
          <w:bCs/>
          <w:color w:val="000000"/>
          <w:lang w:val="en-US" w:eastAsia="en-US"/>
        </w:rPr>
      </w:pPr>
    </w:p>
    <w:tbl>
      <w:tblPr>
        <w:tblW w:w="6663" w:type="dxa"/>
        <w:jc w:val="center"/>
        <w:tblLayout w:type="fixed"/>
        <w:tblLook w:val="0400" w:firstRow="0" w:lastRow="0" w:firstColumn="0" w:lastColumn="0" w:noHBand="0" w:noVBand="1"/>
      </w:tblPr>
      <w:tblGrid>
        <w:gridCol w:w="1696"/>
        <w:gridCol w:w="4967"/>
      </w:tblGrid>
      <w:tr w:rsidR="00FF0930" w:rsidRPr="00521BCC" w14:paraId="4DD9113F" w14:textId="77777777" w:rsidTr="00640FAA">
        <w:trPr>
          <w:jc w:val="center"/>
        </w:trPr>
        <w:tc>
          <w:tcPr>
            <w:tcW w:w="1696" w:type="dxa"/>
          </w:tcPr>
          <w:p w14:paraId="435FBAA3" w14:textId="682B1651" w:rsidR="00FF0930" w:rsidRPr="00521BCC" w:rsidRDefault="00C434C5" w:rsidP="00C434C5">
            <w:pPr>
              <w:spacing w:line="240" w:lineRule="auto"/>
              <w:ind w:firstLine="0"/>
              <w:rPr>
                <w:rFonts w:eastAsia="Times New Roman" w:cs="Times New Roman"/>
                <w:b/>
                <w:sz w:val="20"/>
                <w:szCs w:val="20"/>
                <w:lang w:val="en-US"/>
              </w:rPr>
            </w:pPr>
            <w:r>
              <w:rPr>
                <w:rFonts w:eastAsia="Times New Roman" w:cs="Times New Roman"/>
                <w:b/>
                <w:sz w:val="20"/>
                <w:szCs w:val="20"/>
                <w:lang w:val="en-US"/>
              </w:rPr>
              <w:t>Supervisor:</w:t>
            </w:r>
          </w:p>
        </w:tc>
        <w:tc>
          <w:tcPr>
            <w:tcW w:w="4967" w:type="dxa"/>
          </w:tcPr>
          <w:p w14:paraId="4A87C858" w14:textId="2717CBED" w:rsidR="00FF0930" w:rsidRPr="00521BCC" w:rsidRDefault="00C434C5" w:rsidP="00640FAA">
            <w:pPr>
              <w:spacing w:line="240" w:lineRule="auto"/>
              <w:ind w:firstLine="0"/>
              <w:rPr>
                <w:rFonts w:eastAsia="Times New Roman" w:cs="Times New Roman"/>
                <w:b/>
                <w:sz w:val="20"/>
                <w:szCs w:val="20"/>
                <w:lang w:val="en-US"/>
              </w:rPr>
            </w:pPr>
            <w:r>
              <w:rPr>
                <w:rFonts w:eastAsia="Times New Roman" w:cs="Times New Roman"/>
                <w:b/>
                <w:sz w:val="20"/>
                <w:szCs w:val="20"/>
                <w:lang w:val="en-US"/>
              </w:rPr>
              <w:t>Assist. Prof. Dr.</w:t>
            </w:r>
            <w:r w:rsidR="00FF0930" w:rsidRPr="00521BCC">
              <w:rPr>
                <w:rFonts w:eastAsia="Times New Roman" w:cs="Times New Roman"/>
                <w:b/>
                <w:sz w:val="20"/>
                <w:szCs w:val="20"/>
                <w:lang w:val="en-US"/>
              </w:rPr>
              <w:t xml:space="preserve"> </w:t>
            </w:r>
            <w:r w:rsidR="00FF0930" w:rsidRPr="00521BCC">
              <w:rPr>
                <w:rFonts w:cs="Times New Roman"/>
                <w:b/>
                <w:bCs/>
                <w:color w:val="000000"/>
                <w:sz w:val="20"/>
                <w:szCs w:val="20"/>
                <w:lang w:val="en-US" w:eastAsia="en-US"/>
              </w:rPr>
              <w:t>Lütfi TUTAR</w:t>
            </w:r>
          </w:p>
          <w:p w14:paraId="561DBC99" w14:textId="0D2F36FC" w:rsidR="00FF0930" w:rsidRPr="00521BCC" w:rsidRDefault="00FF0930" w:rsidP="00C434C5">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Y</w:t>
            </w:r>
            <w:r w:rsidR="00C434C5">
              <w:rPr>
                <w:rFonts w:eastAsia="Times New Roman" w:cs="Times New Roman"/>
                <w:b/>
                <w:sz w:val="20"/>
                <w:szCs w:val="20"/>
                <w:lang w:val="en-US"/>
              </w:rPr>
              <w:t>ear</w:t>
            </w:r>
            <w:r w:rsidRPr="00521BCC">
              <w:rPr>
                <w:rFonts w:eastAsia="Times New Roman" w:cs="Times New Roman"/>
                <w:b/>
                <w:sz w:val="20"/>
                <w:szCs w:val="20"/>
                <w:lang w:val="en-US"/>
              </w:rPr>
              <w:t xml:space="preserve">: 2023 </w:t>
            </w:r>
            <w:r w:rsidR="00C434C5">
              <w:rPr>
                <w:rFonts w:eastAsia="Times New Roman" w:cs="Times New Roman"/>
                <w:b/>
                <w:sz w:val="20"/>
                <w:szCs w:val="20"/>
                <w:lang w:val="en-US"/>
              </w:rPr>
              <w:t>Page</w:t>
            </w:r>
            <w:r w:rsidRPr="00521BCC">
              <w:rPr>
                <w:rFonts w:eastAsia="Times New Roman" w:cs="Times New Roman"/>
                <w:b/>
                <w:sz w:val="20"/>
                <w:szCs w:val="20"/>
                <w:lang w:val="en-US"/>
              </w:rPr>
              <w:t xml:space="preserve">: </w:t>
            </w:r>
            <w:r w:rsidR="00105CD4" w:rsidRPr="00521BCC">
              <w:rPr>
                <w:rFonts w:eastAsia="Times New Roman" w:cs="Times New Roman"/>
                <w:b/>
                <w:sz w:val="20"/>
                <w:szCs w:val="20"/>
                <w:lang w:val="en-US"/>
              </w:rPr>
              <w:t>6</w:t>
            </w:r>
            <w:r w:rsidR="00FD0FD5">
              <w:rPr>
                <w:rFonts w:eastAsia="Times New Roman" w:cs="Times New Roman"/>
                <w:b/>
                <w:sz w:val="20"/>
                <w:szCs w:val="20"/>
                <w:lang w:val="en-US"/>
              </w:rPr>
              <w:t>5</w:t>
            </w:r>
          </w:p>
        </w:tc>
      </w:tr>
      <w:tr w:rsidR="00FF0930" w:rsidRPr="00521BCC" w14:paraId="1DF91336" w14:textId="77777777" w:rsidTr="00640FAA">
        <w:trPr>
          <w:jc w:val="center"/>
        </w:trPr>
        <w:tc>
          <w:tcPr>
            <w:tcW w:w="1696" w:type="dxa"/>
          </w:tcPr>
          <w:p w14:paraId="1B778BA9" w14:textId="55A67CF4" w:rsidR="00FF0930" w:rsidRPr="00521BCC" w:rsidRDefault="00FF0930" w:rsidP="00C434C5">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J</w:t>
            </w:r>
            <w:r w:rsidR="00C434C5">
              <w:rPr>
                <w:rFonts w:eastAsia="Times New Roman" w:cs="Times New Roman"/>
                <w:b/>
                <w:sz w:val="20"/>
                <w:szCs w:val="20"/>
                <w:lang w:val="en-US"/>
              </w:rPr>
              <w:t>ury</w:t>
            </w:r>
            <w:r w:rsidRPr="00521BCC">
              <w:rPr>
                <w:rFonts w:eastAsia="Times New Roman" w:cs="Times New Roman"/>
                <w:b/>
                <w:sz w:val="20"/>
                <w:szCs w:val="20"/>
                <w:lang w:val="en-US"/>
              </w:rPr>
              <w:t>:</w:t>
            </w:r>
          </w:p>
        </w:tc>
        <w:tc>
          <w:tcPr>
            <w:tcW w:w="4967" w:type="dxa"/>
          </w:tcPr>
          <w:p w14:paraId="543589D7" w14:textId="3E6C4291" w:rsidR="00FF0930" w:rsidRPr="00521BCC" w:rsidRDefault="00C434C5" w:rsidP="00640FAA">
            <w:pPr>
              <w:spacing w:line="240" w:lineRule="auto"/>
              <w:ind w:firstLine="0"/>
              <w:rPr>
                <w:rFonts w:eastAsia="Times New Roman" w:cs="Times New Roman"/>
                <w:b/>
                <w:sz w:val="20"/>
                <w:szCs w:val="20"/>
                <w:highlight w:val="cyan"/>
                <w:lang w:val="en-US"/>
              </w:rPr>
            </w:pPr>
            <w:r>
              <w:rPr>
                <w:rFonts w:eastAsia="Times New Roman" w:cs="Times New Roman"/>
                <w:b/>
                <w:sz w:val="20"/>
                <w:szCs w:val="20"/>
                <w:lang w:val="en-US"/>
              </w:rPr>
              <w:t>Assist</w:t>
            </w:r>
            <w:r>
              <w:rPr>
                <w:rFonts w:eastAsia="Times New Roman" w:cs="Times New Roman"/>
                <w:b/>
                <w:sz w:val="20"/>
                <w:szCs w:val="20"/>
                <w:lang w:val="en-US"/>
              </w:rPr>
              <w:t>. Prof. Dr.</w:t>
            </w:r>
            <w:r w:rsidRPr="00521BCC">
              <w:rPr>
                <w:rFonts w:eastAsia="Times New Roman" w:cs="Times New Roman"/>
                <w:b/>
                <w:sz w:val="20"/>
                <w:szCs w:val="20"/>
                <w:lang w:val="en-US"/>
              </w:rPr>
              <w:t xml:space="preserve"> </w:t>
            </w:r>
            <w:r w:rsidR="00FF0930" w:rsidRPr="00521BCC">
              <w:rPr>
                <w:rFonts w:eastAsia="Times New Roman" w:cs="Times New Roman"/>
                <w:b/>
                <w:sz w:val="20"/>
                <w:szCs w:val="20"/>
                <w:lang w:val="en-US"/>
              </w:rPr>
              <w:t>Lütfi TUTAR</w:t>
            </w:r>
            <w:r w:rsidR="00FF0930" w:rsidRPr="00521BCC">
              <w:rPr>
                <w:rFonts w:eastAsia="Times New Roman" w:cs="Times New Roman"/>
                <w:b/>
                <w:sz w:val="20"/>
                <w:szCs w:val="20"/>
                <w:highlight w:val="cyan"/>
                <w:lang w:val="en-US"/>
              </w:rPr>
              <w:t xml:space="preserve"> </w:t>
            </w:r>
          </w:p>
          <w:p w14:paraId="24F5E6D5" w14:textId="77777777" w:rsidR="00FF0930" w:rsidRPr="00521BCC" w:rsidRDefault="00FF0930" w:rsidP="00640FAA">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Prof. Dr. Yusuf TUTAR</w:t>
            </w:r>
          </w:p>
          <w:p w14:paraId="3AF6827F" w14:textId="1F3DC3C9" w:rsidR="00FF0930" w:rsidRPr="00521BCC" w:rsidRDefault="00C434C5" w:rsidP="00301BC3">
            <w:pPr>
              <w:spacing w:line="240" w:lineRule="auto"/>
              <w:ind w:firstLine="0"/>
              <w:rPr>
                <w:rFonts w:eastAsia="Times New Roman" w:cs="Times New Roman"/>
                <w:b/>
                <w:sz w:val="20"/>
                <w:szCs w:val="20"/>
                <w:highlight w:val="cyan"/>
                <w:lang w:val="en-US"/>
              </w:rPr>
            </w:pPr>
            <w:r>
              <w:rPr>
                <w:rFonts w:eastAsia="Times New Roman" w:cs="Times New Roman"/>
                <w:b/>
                <w:sz w:val="20"/>
                <w:szCs w:val="20"/>
                <w:lang w:val="en-US"/>
              </w:rPr>
              <w:t>Assist</w:t>
            </w:r>
            <w:r>
              <w:rPr>
                <w:rFonts w:eastAsia="Times New Roman" w:cs="Times New Roman"/>
                <w:b/>
                <w:sz w:val="20"/>
                <w:szCs w:val="20"/>
                <w:lang w:val="en-US"/>
              </w:rPr>
              <w:t>. Prof. Dr.</w:t>
            </w:r>
            <w:r w:rsidRPr="00521BCC">
              <w:rPr>
                <w:rFonts w:eastAsia="Times New Roman" w:cs="Times New Roman"/>
                <w:b/>
                <w:sz w:val="20"/>
                <w:szCs w:val="20"/>
                <w:lang w:val="en-US"/>
              </w:rPr>
              <w:t xml:space="preserve"> </w:t>
            </w:r>
            <w:r w:rsidR="00FF0930" w:rsidRPr="00521BCC">
              <w:rPr>
                <w:rFonts w:eastAsia="Times New Roman" w:cs="Times New Roman"/>
                <w:b/>
                <w:sz w:val="20"/>
                <w:szCs w:val="20"/>
                <w:lang w:val="en-US"/>
              </w:rPr>
              <w:t>Sevinç AKÇAY</w:t>
            </w:r>
          </w:p>
        </w:tc>
      </w:tr>
    </w:tbl>
    <w:p w14:paraId="6A03B317" w14:textId="77777777" w:rsidR="005C64E7" w:rsidRPr="00521BCC" w:rsidRDefault="005C64E7" w:rsidP="005C64E7">
      <w:pPr>
        <w:tabs>
          <w:tab w:val="left" w:pos="284"/>
        </w:tabs>
        <w:spacing w:line="240" w:lineRule="auto"/>
        <w:rPr>
          <w:rFonts w:cs="Times New Roman"/>
          <w:color w:val="000000"/>
          <w:lang w:val="en-US" w:eastAsia="en-US"/>
        </w:rPr>
      </w:pPr>
      <w:r w:rsidRPr="00521BCC">
        <w:rPr>
          <w:rFonts w:cs="Times New Roman"/>
          <w:color w:val="000000"/>
          <w:lang w:val="en-US" w:eastAsia="en-US"/>
        </w:rPr>
        <w:tab/>
      </w:r>
    </w:p>
    <w:p w14:paraId="2AFA700B" w14:textId="1E4D3A66" w:rsidR="005C64E7" w:rsidRPr="00521BCC" w:rsidRDefault="00234EF7" w:rsidP="00234EF7">
      <w:pPr>
        <w:tabs>
          <w:tab w:val="left" w:pos="284"/>
        </w:tabs>
        <w:spacing w:line="240" w:lineRule="auto"/>
        <w:rPr>
          <w:rFonts w:cs="Times New Roman"/>
          <w:color w:val="000000"/>
          <w:lang w:val="en-US" w:eastAsia="en-US"/>
        </w:rPr>
      </w:pPr>
      <w:r w:rsidRPr="00521BCC">
        <w:rPr>
          <w:rFonts w:cs="Times New Roman"/>
          <w:i/>
          <w:iCs/>
          <w:color w:val="000000"/>
          <w:lang w:val="en-US" w:eastAsia="en-US"/>
        </w:rPr>
        <w:t>Pseudomonas aeruginosa</w:t>
      </w:r>
      <w:r w:rsidRPr="00521BCC">
        <w:rPr>
          <w:rFonts w:cs="Times New Roman"/>
          <w:color w:val="000000"/>
          <w:lang w:val="en-US" w:eastAsia="en-US"/>
        </w:rPr>
        <w:t xml:space="preserve">, an opportunistic pathogen, is a primary contributor to illness and death among burn patients and individuals with compromised immune systems. There is a growing need for the exploration and advancement of alternative therapeutic approaches that offer fresh avenues to combat </w:t>
      </w:r>
      <w:r w:rsidRPr="00521BCC">
        <w:rPr>
          <w:rFonts w:cs="Times New Roman"/>
          <w:i/>
          <w:iCs/>
          <w:color w:val="000000"/>
          <w:lang w:val="en-US" w:eastAsia="en-US"/>
        </w:rPr>
        <w:t>P. aeruginosa</w:t>
      </w:r>
      <w:r w:rsidRPr="00521BCC">
        <w:rPr>
          <w:rFonts w:cs="Times New Roman"/>
          <w:color w:val="000000"/>
          <w:lang w:val="en-US" w:eastAsia="en-US"/>
        </w:rPr>
        <w:t xml:space="preserve"> infections. This demand is continuously increasing, with heightened attention directed towards this area of research. This study included One hundred and twenty clinical specimens collected from patients with different infections from four hospitals in Baghdad, which were cultured on Cetrimide agar, Blood agar, and MacConkey agar plates for isolation and identification of P. aeruginosa. According to morphological and biochemical </w:t>
      </w:r>
      <w:r w:rsidR="00722B3A" w:rsidRPr="00521BCC">
        <w:rPr>
          <w:rFonts w:cs="Times New Roman"/>
          <w:color w:val="000000"/>
          <w:lang w:val="en-US" w:eastAsia="en-US"/>
        </w:rPr>
        <w:t>tests</w:t>
      </w:r>
      <w:r w:rsidRPr="00521BCC">
        <w:rPr>
          <w:rFonts w:cs="Times New Roman"/>
          <w:color w:val="000000"/>
          <w:lang w:val="en-US" w:eastAsia="en-US"/>
        </w:rPr>
        <w:t xml:space="preserve">, 55 </w:t>
      </w:r>
      <w:r w:rsidRPr="00521BCC">
        <w:rPr>
          <w:rFonts w:cs="Times New Roman"/>
          <w:i/>
          <w:iCs/>
          <w:color w:val="000000"/>
          <w:lang w:val="en-US" w:eastAsia="en-US"/>
        </w:rPr>
        <w:t>Pseudomonas aeruginosa</w:t>
      </w:r>
      <w:r w:rsidRPr="00521BCC">
        <w:rPr>
          <w:rFonts w:cs="Times New Roman"/>
          <w:color w:val="000000"/>
          <w:lang w:val="en-US" w:eastAsia="en-US"/>
        </w:rPr>
        <w:t xml:space="preserve"> isolates (45.8</w:t>
      </w:r>
      <w:r w:rsidR="00C3702D" w:rsidRPr="00521BCC">
        <w:rPr>
          <w:rFonts w:cs="Times New Roman"/>
          <w:color w:val="000000"/>
          <w:lang w:val="en-US" w:eastAsia="en-US"/>
        </w:rPr>
        <w:t>%</w:t>
      </w:r>
      <w:r w:rsidRPr="00521BCC">
        <w:rPr>
          <w:rFonts w:cs="Times New Roman"/>
          <w:color w:val="000000"/>
          <w:lang w:val="en-US" w:eastAsia="en-US"/>
        </w:rPr>
        <w:t>) were found in all samples. The prevalence of these isolates was 28 (50.9</w:t>
      </w:r>
      <w:r w:rsidR="00C3702D" w:rsidRPr="00521BCC">
        <w:rPr>
          <w:rFonts w:cs="Times New Roman"/>
          <w:color w:val="000000"/>
          <w:lang w:val="en-US" w:eastAsia="en-US"/>
        </w:rPr>
        <w:t>%</w:t>
      </w:r>
      <w:r w:rsidRPr="00521BCC">
        <w:rPr>
          <w:rFonts w:cs="Times New Roman"/>
          <w:color w:val="000000"/>
          <w:lang w:val="en-US" w:eastAsia="en-US"/>
        </w:rPr>
        <w:t>) in female patients, compared to 27 (49.0</w:t>
      </w:r>
      <w:r w:rsidR="00C3702D" w:rsidRPr="00521BCC">
        <w:rPr>
          <w:rFonts w:cs="Times New Roman"/>
          <w:color w:val="000000"/>
          <w:lang w:val="en-US" w:eastAsia="en-US"/>
        </w:rPr>
        <w:t>%</w:t>
      </w:r>
      <w:r w:rsidRPr="00521BCC">
        <w:rPr>
          <w:rFonts w:cs="Times New Roman"/>
          <w:color w:val="000000"/>
          <w:lang w:val="en-US" w:eastAsia="en-US"/>
        </w:rPr>
        <w:t>) in male patients, as shown in table (4-1); the highest rate of bacterial infection was within the age group 31</w:t>
      </w:r>
      <w:r w:rsidR="00C3702D" w:rsidRPr="00521BCC">
        <w:rPr>
          <w:rFonts w:cs="Times New Roman"/>
          <w:color w:val="000000"/>
          <w:lang w:val="en-US" w:eastAsia="en-US"/>
        </w:rPr>
        <w:t xml:space="preserve"> </w:t>
      </w:r>
      <w:r w:rsidRPr="00521BCC">
        <w:rPr>
          <w:rFonts w:cs="Times New Roman"/>
          <w:color w:val="000000"/>
          <w:lang w:val="en-US" w:eastAsia="en-US"/>
        </w:rPr>
        <w:t>(20-30</w:t>
      </w:r>
      <w:r w:rsidR="00C3702D" w:rsidRPr="00521BCC">
        <w:rPr>
          <w:rFonts w:cs="Times New Roman"/>
          <w:color w:val="000000"/>
          <w:lang w:val="en-US" w:eastAsia="en-US"/>
        </w:rPr>
        <w:t xml:space="preserve"> </w:t>
      </w:r>
      <w:r w:rsidRPr="00521BCC">
        <w:rPr>
          <w:rFonts w:cs="Times New Roman"/>
          <w:color w:val="000000"/>
          <w:lang w:val="en-US" w:eastAsia="en-US"/>
        </w:rPr>
        <w:t>year), followed by 12</w:t>
      </w:r>
      <w:r w:rsidR="00C3702D" w:rsidRPr="00521BCC">
        <w:rPr>
          <w:rFonts w:cs="Times New Roman"/>
          <w:color w:val="000000"/>
          <w:lang w:val="en-US" w:eastAsia="en-US"/>
        </w:rPr>
        <w:t xml:space="preserve"> </w:t>
      </w:r>
      <w:r w:rsidRPr="00521BCC">
        <w:rPr>
          <w:rFonts w:cs="Times New Roman"/>
          <w:color w:val="000000"/>
          <w:lang w:val="en-US" w:eastAsia="en-US"/>
        </w:rPr>
        <w:t>(31</w:t>
      </w:r>
      <w:r w:rsidR="00C3702D" w:rsidRPr="00521BCC">
        <w:rPr>
          <w:rFonts w:cs="Times New Roman"/>
          <w:color w:val="000000"/>
          <w:lang w:val="en-US" w:eastAsia="en-US"/>
        </w:rPr>
        <w:t>-</w:t>
      </w:r>
      <w:r w:rsidRPr="00521BCC">
        <w:rPr>
          <w:rFonts w:cs="Times New Roman"/>
          <w:color w:val="000000"/>
          <w:lang w:val="en-US" w:eastAsia="en-US"/>
        </w:rPr>
        <w:t>40</w:t>
      </w:r>
      <w:r w:rsidR="00C3702D" w:rsidRPr="00521BCC">
        <w:rPr>
          <w:rFonts w:cs="Times New Roman"/>
          <w:color w:val="000000"/>
          <w:lang w:val="en-US" w:eastAsia="en-US"/>
        </w:rPr>
        <w:t xml:space="preserve"> </w:t>
      </w:r>
      <w:r w:rsidRPr="00521BCC">
        <w:rPr>
          <w:rFonts w:cs="Times New Roman"/>
          <w:color w:val="000000"/>
          <w:lang w:val="en-US" w:eastAsia="en-US"/>
        </w:rPr>
        <w:t>year), 10</w:t>
      </w:r>
      <w:r w:rsidR="00C3702D" w:rsidRPr="00521BCC">
        <w:rPr>
          <w:rFonts w:cs="Times New Roman"/>
          <w:color w:val="000000"/>
          <w:lang w:val="en-US" w:eastAsia="en-US"/>
        </w:rPr>
        <w:t xml:space="preserve"> </w:t>
      </w:r>
      <w:r w:rsidRPr="00521BCC">
        <w:rPr>
          <w:rFonts w:cs="Times New Roman"/>
          <w:color w:val="000000"/>
          <w:lang w:val="en-US" w:eastAsia="en-US"/>
        </w:rPr>
        <w:t>(41-50</w:t>
      </w:r>
      <w:r w:rsidR="00C3702D" w:rsidRPr="00521BCC">
        <w:rPr>
          <w:rFonts w:cs="Times New Roman"/>
          <w:color w:val="000000"/>
          <w:lang w:val="en-US" w:eastAsia="en-US"/>
        </w:rPr>
        <w:t xml:space="preserve"> </w:t>
      </w:r>
      <w:r w:rsidRPr="00521BCC">
        <w:rPr>
          <w:rFonts w:cs="Times New Roman"/>
          <w:color w:val="000000"/>
          <w:lang w:val="en-US" w:eastAsia="en-US"/>
        </w:rPr>
        <w:t>year), and 2</w:t>
      </w:r>
      <w:r w:rsidR="00C3702D" w:rsidRPr="00521BCC">
        <w:rPr>
          <w:rFonts w:cs="Times New Roman"/>
          <w:color w:val="000000"/>
          <w:lang w:val="en-US" w:eastAsia="en-US"/>
        </w:rPr>
        <w:t xml:space="preserve"> </w:t>
      </w:r>
      <w:r w:rsidRPr="00521BCC">
        <w:rPr>
          <w:rFonts w:cs="Times New Roman"/>
          <w:color w:val="000000"/>
          <w:lang w:val="en-US" w:eastAsia="en-US"/>
        </w:rPr>
        <w:t>(61-70</w:t>
      </w:r>
      <w:r w:rsidR="00C3702D" w:rsidRPr="00521BCC">
        <w:rPr>
          <w:rFonts w:cs="Times New Roman"/>
          <w:color w:val="000000"/>
          <w:lang w:val="en-US" w:eastAsia="en-US"/>
        </w:rPr>
        <w:t xml:space="preserve"> </w:t>
      </w:r>
      <w:r w:rsidRPr="00521BCC">
        <w:rPr>
          <w:rFonts w:cs="Times New Roman"/>
          <w:color w:val="000000"/>
          <w:lang w:val="en-US" w:eastAsia="en-US"/>
        </w:rPr>
        <w:t xml:space="preserve">year) respectively. In the present study, results of biofilm formation by the microtiter plate method showed that ten isolates from 55 isolates (18.2%) were strong biofilm producers. Also, it was found that 21(38.2%) isolates were moderate biofilm producers, and the other isolates (n=24; 43.6%) were weak </w:t>
      </w:r>
      <w:r w:rsidR="006D1665" w:rsidRPr="00521BCC">
        <w:rPr>
          <w:rFonts w:cs="Times New Roman"/>
          <w:color w:val="000000"/>
          <w:lang w:val="en-US" w:eastAsia="en-US"/>
        </w:rPr>
        <w:t>to produce</w:t>
      </w:r>
      <w:r w:rsidRPr="00521BCC">
        <w:rPr>
          <w:rFonts w:cs="Times New Roman"/>
          <w:color w:val="000000"/>
          <w:lang w:val="en-US" w:eastAsia="en-US"/>
        </w:rPr>
        <w:t xml:space="preserve"> the biofilm Prior to the introduction of Zinc oxide nanoparticles, </w:t>
      </w:r>
      <w:r w:rsidRPr="00521BCC">
        <w:rPr>
          <w:rFonts w:cs="Times New Roman"/>
          <w:i/>
          <w:iCs/>
          <w:color w:val="000000"/>
          <w:lang w:val="en-US" w:eastAsia="en-US"/>
        </w:rPr>
        <w:t>Pseudomonas aeruginosa</w:t>
      </w:r>
      <w:r w:rsidRPr="00521BCC">
        <w:rPr>
          <w:rFonts w:cs="Times New Roman"/>
          <w:color w:val="000000"/>
          <w:lang w:val="en-US" w:eastAsia="en-US"/>
        </w:rPr>
        <w:t xml:space="preserve"> exhibited a considerably greater (p&lt;0.01) biofilm formation compared to the post-addition of Zinc oxide nanoparticles. The results of the antibiotic susceptibility test, conducted using the disc diffusion method, revealed variations in antibiotic resistance among all </w:t>
      </w:r>
      <w:r w:rsidRPr="00521BCC">
        <w:rPr>
          <w:rFonts w:cs="Times New Roman"/>
          <w:i/>
          <w:iCs/>
          <w:color w:val="000000"/>
          <w:lang w:val="en-US" w:eastAsia="en-US"/>
        </w:rPr>
        <w:t>P. aeruginosa</w:t>
      </w:r>
      <w:r w:rsidRPr="00521BCC">
        <w:rPr>
          <w:rFonts w:cs="Times New Roman"/>
          <w:color w:val="000000"/>
          <w:lang w:val="en-US" w:eastAsia="en-US"/>
        </w:rPr>
        <w:t xml:space="preserve"> isolates included in this study. According to the findings of this study, the antibiotics Levofloxacin, Ceftazidime, Imipenem, Tobramycin, and Aztreonam had the highest resistance to antibiotics: 89%, 89%, 80%, 73%, and 71% respectively. The isolates</w:t>
      </w:r>
      <w:r w:rsidR="003E209B">
        <w:rPr>
          <w:rFonts w:cs="Times New Roman"/>
          <w:color w:val="000000"/>
          <w:lang w:val="en-US" w:eastAsia="en-US"/>
        </w:rPr>
        <w:t xml:space="preserve"> of</w:t>
      </w:r>
      <w:r w:rsidRPr="00521BCC">
        <w:rPr>
          <w:rFonts w:cs="Times New Roman"/>
          <w:color w:val="000000"/>
          <w:lang w:val="en-US" w:eastAsia="en-US"/>
        </w:rPr>
        <w:t xml:space="preserve"> </w:t>
      </w:r>
      <w:r w:rsidRPr="00521BCC">
        <w:rPr>
          <w:rFonts w:cs="Times New Roman"/>
          <w:i/>
          <w:iCs/>
          <w:color w:val="000000"/>
          <w:lang w:val="en-US" w:eastAsia="en-US"/>
        </w:rPr>
        <w:t>P. aeruginosa</w:t>
      </w:r>
      <w:r w:rsidRPr="00521BCC">
        <w:rPr>
          <w:rFonts w:cs="Times New Roman"/>
          <w:color w:val="000000"/>
          <w:lang w:val="en-US" w:eastAsia="en-US"/>
        </w:rPr>
        <w:t xml:space="preserve"> </w:t>
      </w:r>
      <w:r w:rsidR="00691017" w:rsidRPr="00521BCC">
        <w:rPr>
          <w:rFonts w:cs="Times New Roman"/>
          <w:color w:val="000000"/>
          <w:lang w:val="en-US" w:eastAsia="en-US"/>
        </w:rPr>
        <w:t>were</w:t>
      </w:r>
      <w:r w:rsidRPr="00521BCC">
        <w:rPr>
          <w:rFonts w:cs="Times New Roman"/>
          <w:color w:val="000000"/>
          <w:lang w:val="en-US" w:eastAsia="en-US"/>
        </w:rPr>
        <w:t xml:space="preserve"> the strong, moderate, and weak biofilm used in this study and detected by PCR technique using the rspL gene as the housekeeping gene of </w:t>
      </w:r>
      <w:r w:rsidRPr="00521BCC">
        <w:rPr>
          <w:rFonts w:cs="Times New Roman"/>
          <w:i/>
          <w:iCs/>
          <w:color w:val="000000"/>
          <w:lang w:val="en-US" w:eastAsia="en-US"/>
        </w:rPr>
        <w:t>P. aeruginosa</w:t>
      </w:r>
      <w:r w:rsidRPr="00521BCC">
        <w:rPr>
          <w:rFonts w:cs="Times New Roman"/>
          <w:color w:val="000000"/>
          <w:lang w:val="en-US" w:eastAsia="en-US"/>
        </w:rPr>
        <w:t xml:space="preserve">. All the tested </w:t>
      </w:r>
      <w:r w:rsidRPr="00521BCC">
        <w:rPr>
          <w:rFonts w:cs="Times New Roman"/>
          <w:i/>
          <w:iCs/>
          <w:color w:val="000000"/>
          <w:lang w:val="en-US" w:eastAsia="en-US"/>
        </w:rPr>
        <w:t>P. aeruginosa</w:t>
      </w:r>
      <w:r w:rsidRPr="00521BCC">
        <w:rPr>
          <w:rFonts w:cs="Times New Roman"/>
          <w:color w:val="000000"/>
          <w:lang w:val="en-US" w:eastAsia="en-US"/>
        </w:rPr>
        <w:t xml:space="preserve"> clinically contained the rspL gene. The results showed that the last gene was found in 80% of isolates that produce strong biofilm, while the rhlI gene was found in all potent biofilm isolates. Ten isolates from 55 isolates were potent biofilm producers, and 8 contained both lasI genes (80%), while rhlI was found in all these isolates. The quantitative PCR reaction experiment involved six highly proficient biofilm producer isolates of </w:t>
      </w:r>
      <w:r w:rsidRPr="00521BCC">
        <w:rPr>
          <w:rFonts w:cs="Times New Roman"/>
          <w:i/>
          <w:iCs/>
          <w:color w:val="000000"/>
          <w:lang w:val="en-US" w:eastAsia="en-US"/>
        </w:rPr>
        <w:t>Pseudomonas aeruginosa</w:t>
      </w:r>
      <w:r w:rsidRPr="00521BCC">
        <w:rPr>
          <w:rFonts w:cs="Times New Roman"/>
          <w:color w:val="000000"/>
          <w:lang w:val="en-US" w:eastAsia="en-US"/>
        </w:rPr>
        <w:t xml:space="preserve">, each containing two biofilm genes. These isolates were deliberately selected with varying sub-MIC </w:t>
      </w:r>
      <w:r w:rsidRPr="00521BCC">
        <w:rPr>
          <w:rFonts w:cs="Times New Roman"/>
          <w:color w:val="000000"/>
          <w:lang w:val="en-US" w:eastAsia="en-US"/>
        </w:rPr>
        <w:lastRenderedPageBreak/>
        <w:t>values to ZnO-np. In this study, the mRNA expression of biofilm genes was examined through a quantitative RT-PCR assay, comparing the samples treated with ZnO-np to those left untreated, using concentrations below the minimum inhibitory concentration (MIC) for each sample during bacterial growth. The results revealed a significant down-regulation in biofilm genes in the present of ZnO-np. The results showed a significant positive correlation between gene expression of RSPL, lasI, and rhlI genes and biofilm formation using Pearson correlation analysis which included all the tested isolates before and after the treatment with ZnO-np</w:t>
      </w:r>
      <w:r w:rsidR="00C3702D" w:rsidRPr="00521BCC">
        <w:rPr>
          <w:rFonts w:cs="Times New Roman"/>
          <w:color w:val="000000"/>
          <w:lang w:val="en-US" w:eastAsia="en-US"/>
        </w:rPr>
        <w:t>.</w:t>
      </w:r>
    </w:p>
    <w:p w14:paraId="64A9250B" w14:textId="77777777" w:rsidR="005C64E7" w:rsidRPr="00521BCC" w:rsidRDefault="005C64E7" w:rsidP="005C64E7">
      <w:pPr>
        <w:tabs>
          <w:tab w:val="left" w:pos="284"/>
        </w:tabs>
        <w:spacing w:line="240" w:lineRule="auto"/>
        <w:rPr>
          <w:rFonts w:cs="Times New Roman"/>
          <w:color w:val="000000"/>
          <w:lang w:val="en-US" w:eastAsia="en-US"/>
        </w:rPr>
      </w:pPr>
    </w:p>
    <w:p w14:paraId="3AE64D56" w14:textId="2ADBA217" w:rsidR="0022088B" w:rsidRPr="00521BCC" w:rsidRDefault="005C64E7" w:rsidP="0019779A">
      <w:pPr>
        <w:spacing w:after="200"/>
        <w:ind w:firstLine="0"/>
        <w:rPr>
          <w:rFonts w:eastAsia="Times New Roman" w:cs="Times New Roman"/>
          <w:b/>
          <w:szCs w:val="24"/>
          <w:lang w:val="en-US"/>
        </w:rPr>
        <w:sectPr w:rsidR="0022088B" w:rsidRPr="00521BCC" w:rsidSect="00C344CD">
          <w:headerReference w:type="even" r:id="rId40"/>
          <w:headerReference w:type="default" r:id="rId41"/>
          <w:footerReference w:type="default" r:id="rId42"/>
          <w:headerReference w:type="first" r:id="rId43"/>
          <w:pgSz w:w="11906" w:h="16838"/>
          <w:pgMar w:top="1418" w:right="1418" w:bottom="1418" w:left="1418" w:header="709" w:footer="709" w:gutter="0"/>
          <w:pgNumType w:fmt="upperRoman"/>
          <w:cols w:space="708"/>
          <w:titlePg/>
          <w:docGrid w:linePitch="326"/>
        </w:sectPr>
      </w:pPr>
      <w:r w:rsidRPr="00521BCC">
        <w:rPr>
          <w:rFonts w:cs="Times New Roman"/>
          <w:b/>
          <w:bCs/>
          <w:color w:val="000000"/>
          <w:szCs w:val="24"/>
          <w:lang w:val="en-US" w:eastAsia="en-US"/>
        </w:rPr>
        <w:t>Keywords:</w:t>
      </w:r>
      <w:r w:rsidRPr="00521BCC">
        <w:rPr>
          <w:rFonts w:cs="Times New Roman"/>
          <w:color w:val="000000"/>
          <w:szCs w:val="24"/>
          <w:lang w:val="en-US" w:eastAsia="en-US"/>
        </w:rPr>
        <w:t xml:space="preserve"> </w:t>
      </w:r>
      <w:r w:rsidR="00C3702D" w:rsidRPr="00521BCC">
        <w:rPr>
          <w:rFonts w:cs="Times New Roman"/>
          <w:i/>
          <w:iCs/>
          <w:color w:val="000000"/>
          <w:lang w:val="en-US" w:eastAsia="en-US"/>
        </w:rPr>
        <w:t>Pseudomonas aeruginosa</w:t>
      </w:r>
      <w:r w:rsidR="00C3702D" w:rsidRPr="00521BCC">
        <w:rPr>
          <w:rFonts w:cs="Times New Roman"/>
          <w:color w:val="000000"/>
          <w:lang w:val="en-US" w:eastAsia="en-US"/>
        </w:rPr>
        <w:t>, nanoparticles, zinc oxide, virulence, biofilm.</w:t>
      </w:r>
    </w:p>
    <w:p w14:paraId="3031AE24" w14:textId="39B79183" w:rsidR="0022088B" w:rsidRPr="00521BCC" w:rsidRDefault="009227A6" w:rsidP="006366A5">
      <w:pPr>
        <w:pStyle w:val="Balk1"/>
        <w:numPr>
          <w:ilvl w:val="0"/>
          <w:numId w:val="0"/>
        </w:numPr>
        <w:rPr>
          <w:lang w:val="en-US"/>
        </w:rPr>
      </w:pPr>
      <w:bookmarkStart w:id="8" w:name="_Toc149568270"/>
      <w:r w:rsidRPr="00521BCC">
        <w:rPr>
          <w:lang w:val="en-US"/>
        </w:rPr>
        <w:lastRenderedPageBreak/>
        <w:t>LIST OF TABLE</w:t>
      </w:r>
      <w:r w:rsidR="00EC363C" w:rsidRPr="00521BCC">
        <w:rPr>
          <w:lang w:val="en-US"/>
        </w:rPr>
        <w:t>S</w:t>
      </w:r>
      <w:bookmarkEnd w:id="8"/>
    </w:p>
    <w:p w14:paraId="7CF26302" w14:textId="36A598EF" w:rsidR="0022088B" w:rsidRPr="00521BCC" w:rsidRDefault="005A38FE">
      <w:pPr>
        <w:pBdr>
          <w:top w:val="nil"/>
          <w:left w:val="nil"/>
          <w:bottom w:val="nil"/>
          <w:right w:val="nil"/>
          <w:between w:val="nil"/>
        </w:pBdr>
        <w:spacing w:after="200"/>
        <w:jc w:val="right"/>
        <w:rPr>
          <w:rFonts w:eastAsia="Times New Roman" w:cs="Times New Roman"/>
          <w:b/>
          <w:color w:val="000000"/>
          <w:szCs w:val="24"/>
          <w:lang w:val="en-US"/>
        </w:rPr>
      </w:pPr>
      <w:r w:rsidRPr="00521BCC">
        <w:rPr>
          <w:rFonts w:eastAsia="Times New Roman" w:cs="Times New Roman"/>
          <w:b/>
          <w:color w:val="000000"/>
          <w:szCs w:val="24"/>
          <w:lang w:val="en-US"/>
        </w:rPr>
        <w:t>Page</w:t>
      </w:r>
      <w:r w:rsidR="00397C01" w:rsidRPr="00521BCC">
        <w:rPr>
          <w:rFonts w:eastAsia="Times New Roman" w:cs="Times New Roman"/>
          <w:b/>
          <w:color w:val="000000"/>
          <w:szCs w:val="24"/>
          <w:lang w:val="en-US"/>
        </w:rPr>
        <w:t xml:space="preserve"> No</w:t>
      </w:r>
    </w:p>
    <w:p w14:paraId="0EF3FE22" w14:textId="5F8CA1C2" w:rsidR="0030633D" w:rsidRPr="00521BCC" w:rsidRDefault="0030633D"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r w:rsidRPr="00521BCC">
        <w:rPr>
          <w:b/>
          <w:lang w:val="en-US"/>
        </w:rPr>
        <w:fldChar w:fldCharType="begin"/>
      </w:r>
      <w:r w:rsidRPr="00521BCC">
        <w:rPr>
          <w:b/>
          <w:lang w:val="en-US"/>
        </w:rPr>
        <w:instrText xml:space="preserve"> TOC \h \z \c "Table" </w:instrText>
      </w:r>
      <w:r w:rsidRPr="00521BCC">
        <w:rPr>
          <w:b/>
          <w:lang w:val="en-US"/>
        </w:rPr>
        <w:fldChar w:fldCharType="separate"/>
      </w:r>
      <w:hyperlink w:anchor="_Toc144077770" w:history="1">
        <w:r w:rsidRPr="00521BCC">
          <w:rPr>
            <w:rStyle w:val="Kpr"/>
            <w:b/>
            <w:noProof/>
            <w:lang w:val="en-US"/>
          </w:rPr>
          <w:t>Table 3.1.</w:t>
        </w:r>
        <w:r w:rsidRPr="00521BCC">
          <w:rPr>
            <w:rStyle w:val="Kpr"/>
            <w:noProof/>
            <w:lang w:val="en-US"/>
          </w:rPr>
          <w:t xml:space="preserve"> Instruments used in the study with their company and origin.</w:t>
        </w:r>
        <w:r w:rsidRPr="00521BCC">
          <w:rPr>
            <w:noProof/>
            <w:webHidden/>
            <w:lang w:val="en-US"/>
          </w:rPr>
          <w:tab/>
        </w:r>
        <w:r w:rsidRPr="00521BCC">
          <w:rPr>
            <w:b/>
            <w:bCs w:val="0"/>
            <w:noProof/>
            <w:webHidden/>
            <w:lang w:val="en-US"/>
          </w:rPr>
          <w:fldChar w:fldCharType="begin"/>
        </w:r>
        <w:r w:rsidRPr="00521BCC">
          <w:rPr>
            <w:b/>
            <w:bCs w:val="0"/>
            <w:noProof/>
            <w:webHidden/>
            <w:lang w:val="en-US"/>
          </w:rPr>
          <w:instrText xml:space="preserve"> PAGEREF _Toc144077770 \h </w:instrText>
        </w:r>
        <w:r w:rsidRPr="00521BCC">
          <w:rPr>
            <w:b/>
            <w:bCs w:val="0"/>
            <w:noProof/>
            <w:webHidden/>
            <w:lang w:val="en-US"/>
          </w:rPr>
        </w:r>
        <w:r w:rsidRPr="00521BCC">
          <w:rPr>
            <w:b/>
            <w:bCs w:val="0"/>
            <w:noProof/>
            <w:webHidden/>
            <w:lang w:val="en-US"/>
          </w:rPr>
          <w:fldChar w:fldCharType="separate"/>
        </w:r>
        <w:r w:rsidR="00140094">
          <w:rPr>
            <w:b/>
            <w:bCs w:val="0"/>
            <w:noProof/>
            <w:webHidden/>
            <w:lang w:val="en-US"/>
          </w:rPr>
          <w:t>19</w:t>
        </w:r>
        <w:r w:rsidRPr="00521BCC">
          <w:rPr>
            <w:b/>
            <w:bCs w:val="0"/>
            <w:noProof/>
            <w:webHidden/>
            <w:lang w:val="en-US"/>
          </w:rPr>
          <w:fldChar w:fldCharType="end"/>
        </w:r>
      </w:hyperlink>
    </w:p>
    <w:p w14:paraId="4169223D" w14:textId="2A4132FD"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1" w:history="1">
        <w:r w:rsidR="0030633D" w:rsidRPr="00521BCC">
          <w:rPr>
            <w:rStyle w:val="Kpr"/>
            <w:b/>
            <w:noProof/>
            <w:lang w:val="en-US"/>
          </w:rPr>
          <w:t>Table 3.2.</w:t>
        </w:r>
        <w:r w:rsidR="0030633D" w:rsidRPr="00521BCC">
          <w:rPr>
            <w:rStyle w:val="Kpr"/>
            <w:noProof/>
            <w:lang w:val="en-US"/>
          </w:rPr>
          <w:t xml:space="preserve"> Chemicals used in the study with their company and origin.</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20</w:t>
        </w:r>
        <w:r w:rsidR="0030633D" w:rsidRPr="00521BCC">
          <w:rPr>
            <w:b/>
            <w:bCs w:val="0"/>
            <w:noProof/>
            <w:webHidden/>
            <w:lang w:val="en-US"/>
          </w:rPr>
          <w:fldChar w:fldCharType="end"/>
        </w:r>
      </w:hyperlink>
    </w:p>
    <w:p w14:paraId="7953475D" w14:textId="1D5CCD56"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2" w:history="1">
        <w:r w:rsidR="0030633D" w:rsidRPr="00521BCC">
          <w:rPr>
            <w:rStyle w:val="Kpr"/>
            <w:b/>
            <w:noProof/>
            <w:lang w:val="en-US"/>
          </w:rPr>
          <w:t>Table 3.3.</w:t>
        </w:r>
        <w:r w:rsidR="0030633D" w:rsidRPr="00521BCC">
          <w:rPr>
            <w:rStyle w:val="Kpr"/>
            <w:noProof/>
            <w:lang w:val="en-US"/>
          </w:rPr>
          <w:t xml:space="preserve"> </w:t>
        </w:r>
        <w:r w:rsidR="0030633D" w:rsidRPr="00521BCC">
          <w:rPr>
            <w:rStyle w:val="Kpr"/>
            <w:rFonts w:eastAsia="Times New Roman"/>
            <w:noProof/>
            <w:lang w:val="en-US"/>
          </w:rPr>
          <w:t>Culture media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20</w:t>
        </w:r>
        <w:r w:rsidR="0030633D" w:rsidRPr="00521BCC">
          <w:rPr>
            <w:b/>
            <w:bCs w:val="0"/>
            <w:noProof/>
            <w:webHidden/>
            <w:lang w:val="en-US"/>
          </w:rPr>
          <w:fldChar w:fldCharType="end"/>
        </w:r>
      </w:hyperlink>
    </w:p>
    <w:p w14:paraId="0AE5A663" w14:textId="474950D9"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3" w:history="1">
        <w:r w:rsidR="0030633D" w:rsidRPr="00521BCC">
          <w:rPr>
            <w:rStyle w:val="Kpr"/>
            <w:b/>
            <w:noProof/>
            <w:lang w:val="en-US"/>
          </w:rPr>
          <w:t xml:space="preserve">Table 3.4. </w:t>
        </w:r>
        <w:r w:rsidR="0030633D" w:rsidRPr="00521BCC">
          <w:rPr>
            <w:rStyle w:val="Kpr"/>
            <w:noProof/>
            <w:lang w:val="en-US"/>
          </w:rPr>
          <w:t>Antibiotic discs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272CD126" w14:textId="7E74F6D1"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4" w:history="1">
        <w:r w:rsidR="0030633D" w:rsidRPr="00521BCC">
          <w:rPr>
            <w:rStyle w:val="Kpr"/>
            <w:b/>
            <w:noProof/>
            <w:lang w:val="en-US"/>
          </w:rPr>
          <w:t xml:space="preserve">Table 3.5. </w:t>
        </w:r>
        <w:r w:rsidR="0030633D" w:rsidRPr="00521BCC">
          <w:rPr>
            <w:rStyle w:val="Kpr"/>
            <w:noProof/>
            <w:lang w:val="en-US"/>
          </w:rPr>
          <w:t>Primers utilized in this study (in PCR and gene expression).</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7D606695" w14:textId="3CDBC786"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5" w:history="1">
        <w:r w:rsidR="0030633D" w:rsidRPr="00521BCC">
          <w:rPr>
            <w:rStyle w:val="Kpr"/>
            <w:b/>
            <w:noProof/>
            <w:lang w:val="en-US"/>
          </w:rPr>
          <w:t xml:space="preserve">Table 3.6. </w:t>
        </w:r>
        <w:r w:rsidR="0030633D" w:rsidRPr="00521BCC">
          <w:rPr>
            <w:rStyle w:val="Kpr"/>
            <w:rFonts w:eastAsia="Times New Roman"/>
            <w:noProof/>
            <w:lang w:val="en-US"/>
          </w:rPr>
          <w:t>Kits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764C62C7" w14:textId="5DBD0B4A"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6" w:history="1">
        <w:r w:rsidR="0030633D" w:rsidRPr="00521BCC">
          <w:rPr>
            <w:rStyle w:val="Kpr"/>
            <w:b/>
            <w:noProof/>
            <w:lang w:val="en-US"/>
          </w:rPr>
          <w:t xml:space="preserve">Table 3.7. </w:t>
        </w:r>
        <w:r w:rsidR="0030633D" w:rsidRPr="00521BCC">
          <w:rPr>
            <w:rStyle w:val="Kpr"/>
            <w:noProof/>
            <w:lang w:val="en-US"/>
          </w:rPr>
          <w:t>Classification of bacterial adherence</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25</w:t>
        </w:r>
        <w:r w:rsidR="0030633D" w:rsidRPr="00521BCC">
          <w:rPr>
            <w:b/>
            <w:bCs w:val="0"/>
            <w:noProof/>
            <w:webHidden/>
            <w:lang w:val="en-US"/>
          </w:rPr>
          <w:fldChar w:fldCharType="end"/>
        </w:r>
      </w:hyperlink>
    </w:p>
    <w:p w14:paraId="6B7667D9" w14:textId="5FA2C267"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7" w:history="1">
        <w:r w:rsidR="0030633D" w:rsidRPr="00521BCC">
          <w:rPr>
            <w:rStyle w:val="Kpr"/>
            <w:b/>
            <w:noProof/>
            <w:lang w:val="en-US"/>
          </w:rPr>
          <w:t xml:space="preserve">Table 3.8. </w:t>
        </w:r>
        <w:r w:rsidR="0030633D" w:rsidRPr="00521BCC">
          <w:rPr>
            <w:rStyle w:val="Kpr"/>
            <w:noProof/>
            <w:lang w:val="en-US"/>
          </w:rPr>
          <w:t>PCR conditions for rspL gene*.</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_Toc144077777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27</w:t>
        </w:r>
        <w:r w:rsidR="0030633D" w:rsidRPr="00521BCC">
          <w:rPr>
            <w:b/>
            <w:bCs w:val="0"/>
            <w:noProof/>
            <w:webHidden/>
            <w:lang w:val="en-US"/>
          </w:rPr>
          <w:fldChar w:fldCharType="end"/>
        </w:r>
      </w:hyperlink>
    </w:p>
    <w:p w14:paraId="387ADDE7" w14:textId="29847B1E"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8" w:history="1">
        <w:r w:rsidR="0030633D" w:rsidRPr="00521BCC">
          <w:rPr>
            <w:rStyle w:val="Kpr"/>
            <w:b/>
            <w:noProof/>
            <w:lang w:val="en-US"/>
          </w:rPr>
          <w:t>Table 3.9.</w:t>
        </w:r>
        <w:r w:rsidR="0030633D" w:rsidRPr="00521BCC">
          <w:rPr>
            <w:rStyle w:val="Kpr"/>
            <w:noProof/>
            <w:lang w:val="en-US"/>
          </w:rPr>
          <w:t xml:space="preserve"> Volumes and concentrations of the qPCR reaction mix</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_Toc144077778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31</w:t>
        </w:r>
        <w:r w:rsidR="0030633D" w:rsidRPr="00521BCC">
          <w:rPr>
            <w:b/>
            <w:bCs w:val="0"/>
            <w:noProof/>
            <w:webHidden/>
            <w:lang w:val="en-US"/>
          </w:rPr>
          <w:fldChar w:fldCharType="end"/>
        </w:r>
      </w:hyperlink>
    </w:p>
    <w:p w14:paraId="5C9FBA50" w14:textId="2F76B08E"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9" w:history="1">
        <w:r w:rsidR="0030633D" w:rsidRPr="00521BCC">
          <w:rPr>
            <w:rStyle w:val="Kpr"/>
            <w:b/>
            <w:noProof/>
            <w:lang w:val="en-US"/>
          </w:rPr>
          <w:t>Table 3.10.</w:t>
        </w:r>
        <w:r w:rsidR="0030633D" w:rsidRPr="00521BCC">
          <w:rPr>
            <w:rStyle w:val="Kpr"/>
            <w:noProof/>
            <w:lang w:val="en-US"/>
          </w:rPr>
          <w:t xml:space="preserve"> RT-PCR cycling program</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31</w:t>
        </w:r>
        <w:r w:rsidR="0030633D" w:rsidRPr="00521BCC">
          <w:rPr>
            <w:b/>
            <w:bCs w:val="0"/>
            <w:noProof/>
            <w:webHidden/>
            <w:lang w:val="en-US"/>
          </w:rPr>
          <w:fldChar w:fldCharType="end"/>
        </w:r>
      </w:hyperlink>
    </w:p>
    <w:p w14:paraId="76BB6F44" w14:textId="372846B5"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0" w:history="1">
        <w:r w:rsidR="0030633D" w:rsidRPr="00521BCC">
          <w:rPr>
            <w:rStyle w:val="Kpr"/>
            <w:b/>
            <w:noProof/>
            <w:lang w:val="en-US"/>
          </w:rPr>
          <w:t>Table 4.1.</w:t>
        </w:r>
        <w:r w:rsidR="0030633D" w:rsidRPr="00521BCC">
          <w:rPr>
            <w:rStyle w:val="Kpr"/>
            <w:noProof/>
            <w:lang w:val="en-US"/>
          </w:rPr>
          <w:t xml:space="preserve"> The frequency of </w:t>
        </w:r>
        <w:r w:rsidR="0030633D" w:rsidRPr="00521BCC">
          <w:rPr>
            <w:rStyle w:val="Kpr"/>
            <w:i/>
            <w:iCs/>
            <w:noProof/>
            <w:lang w:val="en-US"/>
          </w:rPr>
          <w:t>P. aeruginosa</w:t>
        </w:r>
        <w:r w:rsidR="0030633D" w:rsidRPr="00521BCC">
          <w:rPr>
            <w:rStyle w:val="Kpr"/>
            <w:noProof/>
            <w:lang w:val="en-US"/>
          </w:rPr>
          <w:t xml:space="preserve"> according to the gender</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35</w:t>
        </w:r>
        <w:r w:rsidR="0030633D" w:rsidRPr="00521BCC">
          <w:rPr>
            <w:b/>
            <w:bCs w:val="0"/>
            <w:noProof/>
            <w:webHidden/>
            <w:lang w:val="en-US"/>
          </w:rPr>
          <w:fldChar w:fldCharType="end"/>
        </w:r>
      </w:hyperlink>
    </w:p>
    <w:p w14:paraId="0FA88C9A" w14:textId="2B3F8BA7"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1" w:history="1">
        <w:r w:rsidR="0030633D" w:rsidRPr="00521BCC">
          <w:rPr>
            <w:rStyle w:val="Kpr"/>
            <w:b/>
            <w:noProof/>
            <w:lang w:val="en-US"/>
          </w:rPr>
          <w:t>Table 4.2.</w:t>
        </w:r>
        <w:r w:rsidR="0030633D" w:rsidRPr="00521BCC">
          <w:rPr>
            <w:rStyle w:val="Kpr"/>
            <w:noProof/>
            <w:lang w:val="en-US"/>
          </w:rPr>
          <w:t xml:space="preserve"> The frequency of </w:t>
        </w:r>
        <w:r w:rsidR="0030633D" w:rsidRPr="00521BCC">
          <w:rPr>
            <w:rStyle w:val="Kpr"/>
            <w:i/>
            <w:iCs/>
            <w:noProof/>
            <w:lang w:val="en-US"/>
          </w:rPr>
          <w:t>P. aeruginosa</w:t>
        </w:r>
        <w:r w:rsidR="0030633D" w:rsidRPr="00521BCC">
          <w:rPr>
            <w:rStyle w:val="Kpr"/>
            <w:noProof/>
            <w:lang w:val="en-US"/>
          </w:rPr>
          <w:t xml:space="preserve"> according to age group.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36</w:t>
        </w:r>
        <w:r w:rsidR="0030633D" w:rsidRPr="00521BCC">
          <w:rPr>
            <w:b/>
            <w:bCs w:val="0"/>
            <w:noProof/>
            <w:webHidden/>
            <w:lang w:val="en-US"/>
          </w:rPr>
          <w:fldChar w:fldCharType="end"/>
        </w:r>
      </w:hyperlink>
    </w:p>
    <w:p w14:paraId="50269E07" w14:textId="27643568"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2" w:history="1">
        <w:r w:rsidR="0030633D" w:rsidRPr="00521BCC">
          <w:rPr>
            <w:rStyle w:val="Kpr"/>
            <w:b/>
            <w:noProof/>
            <w:lang w:val="en-US"/>
          </w:rPr>
          <w:t>Table 4.3.</w:t>
        </w:r>
        <w:r w:rsidR="0030633D" w:rsidRPr="00521BCC">
          <w:rPr>
            <w:rStyle w:val="Kpr"/>
            <w:noProof/>
            <w:lang w:val="en-US"/>
          </w:rPr>
          <w:t xml:space="preserve"> Strong biofilm production among ten </w:t>
        </w:r>
        <w:r w:rsidR="009D664B" w:rsidRPr="00521BCC">
          <w:rPr>
            <w:rStyle w:val="Kpr"/>
            <w:i/>
            <w:iCs/>
            <w:noProof/>
            <w:lang w:val="en-US"/>
          </w:rPr>
          <w:t>P</w:t>
        </w:r>
        <w:r w:rsidR="0030633D" w:rsidRPr="00521BCC">
          <w:rPr>
            <w:rStyle w:val="Kpr"/>
            <w:i/>
            <w:iCs/>
            <w:noProof/>
            <w:lang w:val="en-US"/>
          </w:rPr>
          <w:t>. aeruginosa</w:t>
        </w:r>
        <w:r w:rsidR="0030633D" w:rsidRPr="00521BCC">
          <w:rPr>
            <w:rStyle w:val="Kpr"/>
            <w:noProof/>
            <w:lang w:val="en-US"/>
          </w:rPr>
          <w:t xml:space="preserve"> </w:t>
        </w:r>
        <w:r w:rsidR="009D664B" w:rsidRPr="00521BCC">
          <w:rPr>
            <w:rStyle w:val="Kpr"/>
            <w:noProof/>
            <w:lang w:val="en-US"/>
          </w:rPr>
          <w:t>i</w:t>
        </w:r>
        <w:r w:rsidR="0030633D" w:rsidRPr="00521BCC">
          <w:rPr>
            <w:rStyle w:val="Kpr"/>
            <w:noProof/>
            <w:lang w:val="en-US"/>
          </w:rPr>
          <w:t>solates.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37</w:t>
        </w:r>
        <w:r w:rsidR="0030633D" w:rsidRPr="00521BCC">
          <w:rPr>
            <w:b/>
            <w:bCs w:val="0"/>
            <w:noProof/>
            <w:webHidden/>
            <w:lang w:val="en-US"/>
          </w:rPr>
          <w:fldChar w:fldCharType="end"/>
        </w:r>
      </w:hyperlink>
    </w:p>
    <w:p w14:paraId="74894137" w14:textId="1BD0CE57"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3" w:history="1">
        <w:r w:rsidR="0030633D" w:rsidRPr="00521BCC">
          <w:rPr>
            <w:rStyle w:val="Kpr"/>
            <w:b/>
            <w:noProof/>
            <w:lang w:val="en-US"/>
          </w:rPr>
          <w:t>Table 4.4.</w:t>
        </w:r>
        <w:r w:rsidR="0030633D" w:rsidRPr="00521BCC">
          <w:rPr>
            <w:rStyle w:val="Kpr"/>
            <w:noProof/>
            <w:lang w:val="en-US"/>
          </w:rPr>
          <w:t xml:space="preserve"> The percentages of antibiotic susceptibility of </w:t>
        </w:r>
        <w:r w:rsidR="0030633D" w:rsidRPr="00521BCC">
          <w:rPr>
            <w:rStyle w:val="Kpr"/>
            <w:i/>
            <w:iCs/>
            <w:noProof/>
            <w:lang w:val="en-US"/>
          </w:rPr>
          <w:t>P. Aeruginosa</w:t>
        </w:r>
        <w:r w:rsidR="0030633D" w:rsidRPr="00521BCC">
          <w:rPr>
            <w:rStyle w:val="Kpr"/>
            <w:noProof/>
            <w:lang w:val="en-US"/>
          </w:rPr>
          <w:t xml:space="preserve"> isolates against 10 antibiotics.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40</w:t>
        </w:r>
        <w:r w:rsidR="0030633D" w:rsidRPr="00521BCC">
          <w:rPr>
            <w:b/>
            <w:bCs w:val="0"/>
            <w:noProof/>
            <w:webHidden/>
            <w:lang w:val="en-US"/>
          </w:rPr>
          <w:fldChar w:fldCharType="end"/>
        </w:r>
      </w:hyperlink>
    </w:p>
    <w:p w14:paraId="5097D08B" w14:textId="77F50D7C"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4" w:history="1">
        <w:r w:rsidR="0030633D" w:rsidRPr="00521BCC">
          <w:rPr>
            <w:rStyle w:val="Kpr"/>
            <w:b/>
            <w:noProof/>
            <w:lang w:val="en-US"/>
          </w:rPr>
          <w:t>Table 4.5.</w:t>
        </w:r>
        <w:r w:rsidR="0030633D" w:rsidRPr="00521BCC">
          <w:rPr>
            <w:rStyle w:val="Kpr"/>
            <w:noProof/>
            <w:lang w:val="en-US"/>
          </w:rPr>
          <w:t xml:space="preserve"> The existence of last and rhlI genes in potent biofilm isolates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43</w:t>
        </w:r>
        <w:r w:rsidR="0030633D" w:rsidRPr="00521BCC">
          <w:rPr>
            <w:b/>
            <w:bCs w:val="0"/>
            <w:noProof/>
            <w:webHidden/>
            <w:lang w:val="en-US"/>
          </w:rPr>
          <w:fldChar w:fldCharType="end"/>
        </w:r>
      </w:hyperlink>
    </w:p>
    <w:p w14:paraId="6B283E2F" w14:textId="72D03D71"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5" w:history="1">
        <w:r w:rsidR="0030633D" w:rsidRPr="00521BCC">
          <w:rPr>
            <w:rStyle w:val="Kpr"/>
            <w:b/>
            <w:noProof/>
            <w:lang w:val="en-US"/>
          </w:rPr>
          <w:t xml:space="preserve">Table 4.6. </w:t>
        </w:r>
        <w:r w:rsidR="0030633D" w:rsidRPr="00521BCC">
          <w:rPr>
            <w:rStyle w:val="Kpr"/>
            <w:noProof/>
            <w:lang w:val="en-US"/>
          </w:rPr>
          <w:t>Gene expression (fold change) results for lasI before and after being treated with ZnO-np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45</w:t>
        </w:r>
        <w:r w:rsidR="0030633D" w:rsidRPr="00521BCC">
          <w:rPr>
            <w:b/>
            <w:bCs w:val="0"/>
            <w:noProof/>
            <w:webHidden/>
            <w:lang w:val="en-US"/>
          </w:rPr>
          <w:fldChar w:fldCharType="end"/>
        </w:r>
      </w:hyperlink>
    </w:p>
    <w:p w14:paraId="01E67B2D" w14:textId="4B49EF53" w:rsidR="0030633D" w:rsidRPr="00521BCC" w:rsidRDefault="008C18D4"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6" w:history="1">
        <w:r w:rsidR="0030633D" w:rsidRPr="00521BCC">
          <w:rPr>
            <w:rStyle w:val="Kpr"/>
            <w:b/>
            <w:noProof/>
            <w:lang w:val="en-US"/>
          </w:rPr>
          <w:t xml:space="preserve">Table 4.7. </w:t>
        </w:r>
        <w:r w:rsidR="0030633D" w:rsidRPr="00521BCC">
          <w:rPr>
            <w:rStyle w:val="Kpr"/>
            <w:noProof/>
            <w:lang w:val="en-US"/>
          </w:rPr>
          <w:t>Gene expression (fold change) results for rhlI before and after being treated with ZnO-np.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45</w:t>
        </w:r>
        <w:r w:rsidR="0030633D" w:rsidRPr="00521BCC">
          <w:rPr>
            <w:b/>
            <w:bCs w:val="0"/>
            <w:noProof/>
            <w:webHidden/>
            <w:lang w:val="en-US"/>
          </w:rPr>
          <w:fldChar w:fldCharType="end"/>
        </w:r>
      </w:hyperlink>
    </w:p>
    <w:p w14:paraId="42321440" w14:textId="0210289F" w:rsidR="005A38FE" w:rsidRPr="00521BCC" w:rsidRDefault="0030633D" w:rsidP="004829C8">
      <w:pPr>
        <w:ind w:firstLine="0"/>
        <w:rPr>
          <w:rFonts w:eastAsiaTheme="minorHAnsi" w:cstheme="minorBidi"/>
          <w:bCs/>
          <w:color w:val="000000" w:themeColor="text1"/>
          <w:szCs w:val="20"/>
          <w:lang w:val="en-US" w:eastAsia="en-US"/>
        </w:rPr>
      </w:pPr>
      <w:r w:rsidRPr="00521BCC">
        <w:rPr>
          <w:b/>
          <w:lang w:val="en-US"/>
        </w:rPr>
        <w:fldChar w:fldCharType="end"/>
      </w:r>
    </w:p>
    <w:p w14:paraId="5752A724" w14:textId="631BF27A" w:rsidR="0022088B" w:rsidRPr="00521BCC" w:rsidRDefault="00397C01" w:rsidP="004829C8">
      <w:pPr>
        <w:ind w:firstLine="0"/>
        <w:rPr>
          <w:rFonts w:eastAsia="Times New Roman" w:cs="Times New Roman"/>
          <w:b/>
          <w:szCs w:val="24"/>
          <w:lang w:val="en-US"/>
        </w:rPr>
        <w:sectPr w:rsidR="0022088B" w:rsidRPr="00521BCC" w:rsidSect="00C344CD">
          <w:headerReference w:type="even" r:id="rId44"/>
          <w:headerReference w:type="default" r:id="rId45"/>
          <w:footerReference w:type="default" r:id="rId46"/>
          <w:headerReference w:type="first" r:id="rId47"/>
          <w:footerReference w:type="first" r:id="rId48"/>
          <w:pgSz w:w="11906" w:h="16838" w:code="9"/>
          <w:pgMar w:top="1418" w:right="1418" w:bottom="1418" w:left="1418" w:header="709" w:footer="709" w:gutter="0"/>
          <w:pgNumType w:fmt="upperRoman"/>
          <w:cols w:space="708"/>
          <w:docGrid w:linePitch="326"/>
        </w:sectPr>
      </w:pPr>
      <w:r w:rsidRPr="00521BCC">
        <w:rPr>
          <w:lang w:val="en-US"/>
        </w:rPr>
        <w:br w:type="page"/>
      </w:r>
    </w:p>
    <w:p w14:paraId="18E2E8CC" w14:textId="246E6223" w:rsidR="0022088B" w:rsidRPr="00521BCC" w:rsidRDefault="009227A6" w:rsidP="006366A5">
      <w:pPr>
        <w:pStyle w:val="Balk1"/>
        <w:numPr>
          <w:ilvl w:val="0"/>
          <w:numId w:val="0"/>
        </w:numPr>
        <w:rPr>
          <w:lang w:val="en-US"/>
        </w:rPr>
      </w:pPr>
      <w:bookmarkStart w:id="9" w:name="_Toc149568271"/>
      <w:r w:rsidRPr="00521BCC">
        <w:rPr>
          <w:lang w:val="en-US"/>
        </w:rPr>
        <w:lastRenderedPageBreak/>
        <w:t>LIST OF FIGURE</w:t>
      </w:r>
      <w:r w:rsidR="00EC363C" w:rsidRPr="00521BCC">
        <w:rPr>
          <w:lang w:val="en-US"/>
        </w:rPr>
        <w:t>S</w:t>
      </w:r>
      <w:bookmarkEnd w:id="9"/>
    </w:p>
    <w:p w14:paraId="54098FFB" w14:textId="6AA7D3FB" w:rsidR="0022088B" w:rsidRPr="00521BCC" w:rsidRDefault="005A38FE" w:rsidP="005A38FE">
      <w:pPr>
        <w:pBdr>
          <w:top w:val="nil"/>
          <w:left w:val="nil"/>
          <w:bottom w:val="nil"/>
          <w:right w:val="nil"/>
          <w:between w:val="nil"/>
        </w:pBdr>
        <w:spacing w:after="200"/>
        <w:jc w:val="right"/>
        <w:rPr>
          <w:rFonts w:eastAsia="Times New Roman" w:cs="Times New Roman"/>
          <w:b/>
          <w:color w:val="000000"/>
          <w:szCs w:val="24"/>
          <w:lang w:val="en-US"/>
        </w:rPr>
      </w:pPr>
      <w:r w:rsidRPr="00521BCC">
        <w:rPr>
          <w:rFonts w:eastAsia="Times New Roman" w:cs="Times New Roman"/>
          <w:b/>
          <w:color w:val="000000"/>
          <w:szCs w:val="24"/>
          <w:lang w:val="en-US"/>
        </w:rPr>
        <w:t>Page</w:t>
      </w:r>
      <w:r w:rsidR="00397C01" w:rsidRPr="00521BCC">
        <w:rPr>
          <w:rFonts w:eastAsia="Times New Roman" w:cs="Times New Roman"/>
          <w:b/>
          <w:color w:val="000000"/>
          <w:szCs w:val="24"/>
          <w:lang w:val="en-US"/>
        </w:rPr>
        <w:t xml:space="preserve"> No</w:t>
      </w:r>
    </w:p>
    <w:p w14:paraId="05AEE495" w14:textId="372B3448" w:rsidR="0030633D" w:rsidRPr="00521BCC" w:rsidRDefault="005A38FE"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r w:rsidRPr="00521BCC">
        <w:rPr>
          <w:b/>
          <w:bCs w:val="0"/>
          <w:lang w:val="en-US"/>
        </w:rPr>
        <w:fldChar w:fldCharType="begin"/>
      </w:r>
      <w:r w:rsidRPr="00521BCC">
        <w:rPr>
          <w:b/>
          <w:bCs w:val="0"/>
          <w:lang w:val="en-US"/>
        </w:rPr>
        <w:instrText xml:space="preserve"> TOC \h \z \c "Figure" </w:instrText>
      </w:r>
      <w:r w:rsidRPr="00521BCC">
        <w:rPr>
          <w:b/>
          <w:bCs w:val="0"/>
          <w:lang w:val="en-US"/>
        </w:rPr>
        <w:fldChar w:fldCharType="separate"/>
      </w:r>
      <w:hyperlink w:anchor="_Toc144077639" w:history="1">
        <w:r w:rsidR="0030633D" w:rsidRPr="00521BCC">
          <w:rPr>
            <w:rStyle w:val="Kpr"/>
            <w:b/>
            <w:noProof/>
            <w:lang w:val="en-US"/>
          </w:rPr>
          <w:t>Figure 2.1.</w:t>
        </w:r>
        <w:r w:rsidR="0030633D" w:rsidRPr="00521BCC">
          <w:rPr>
            <w:rStyle w:val="Kpr"/>
            <w:noProof/>
            <w:lang w:val="en-US"/>
          </w:rPr>
          <w:t xml:space="preserve"> </w:t>
        </w:r>
        <w:r w:rsidR="0030633D" w:rsidRPr="00521BCC">
          <w:rPr>
            <w:rStyle w:val="Kpr"/>
            <w:i/>
            <w:noProof/>
            <w:lang w:val="en-US"/>
          </w:rPr>
          <w:t>Pseudomonas aeruginosa</w:t>
        </w:r>
        <w:r w:rsidR="0030633D" w:rsidRPr="00521BCC">
          <w:rPr>
            <w:rStyle w:val="Kpr"/>
            <w:noProof/>
            <w:lang w:val="en-US"/>
          </w:rPr>
          <w:t xml:space="preserve"> virulence factors</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_Toc144077639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9</w:t>
        </w:r>
        <w:r w:rsidR="0030633D" w:rsidRPr="00521BCC">
          <w:rPr>
            <w:b/>
            <w:bCs w:val="0"/>
            <w:noProof/>
            <w:webHidden/>
            <w:lang w:val="en-US"/>
          </w:rPr>
          <w:fldChar w:fldCharType="end"/>
        </w:r>
      </w:hyperlink>
    </w:p>
    <w:p w14:paraId="2183CD38" w14:textId="78C0C27E" w:rsidR="0030633D" w:rsidRPr="00521BCC" w:rsidRDefault="008C18D4"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40" w:history="1">
        <w:r w:rsidR="0030633D" w:rsidRPr="00521BCC">
          <w:rPr>
            <w:rStyle w:val="Kpr"/>
            <w:b/>
            <w:noProof/>
            <w:lang w:val="en-US"/>
          </w:rPr>
          <w:t>Figure 2.2.</w:t>
        </w:r>
        <w:r w:rsidR="0030633D" w:rsidRPr="00521BCC">
          <w:rPr>
            <w:rStyle w:val="Kpr"/>
            <w:noProof/>
            <w:lang w:val="en-US"/>
          </w:rPr>
          <w:t xml:space="preserve"> Biofilm formation steps</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_Toc144077640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10</w:t>
        </w:r>
        <w:r w:rsidR="0030633D" w:rsidRPr="00521BCC">
          <w:rPr>
            <w:b/>
            <w:bCs w:val="0"/>
            <w:noProof/>
            <w:webHidden/>
            <w:lang w:val="en-US"/>
          </w:rPr>
          <w:fldChar w:fldCharType="end"/>
        </w:r>
      </w:hyperlink>
    </w:p>
    <w:p w14:paraId="5864B3CF" w14:textId="0DE1D605" w:rsidR="0030633D" w:rsidRPr="00521BCC" w:rsidRDefault="008C18D4"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41" w:history="1">
        <w:r w:rsidR="0030633D" w:rsidRPr="00521BCC">
          <w:rPr>
            <w:rStyle w:val="Kpr"/>
            <w:b/>
            <w:noProof/>
            <w:lang w:val="en-US"/>
          </w:rPr>
          <w:t>Figure 2.3.</w:t>
        </w:r>
        <w:r w:rsidR="0030633D" w:rsidRPr="00521BCC">
          <w:rPr>
            <w:rStyle w:val="Kpr"/>
            <w:noProof/>
            <w:lang w:val="en-US"/>
          </w:rPr>
          <w:t xml:space="preserve"> </w:t>
        </w:r>
        <w:r w:rsidR="0030633D" w:rsidRPr="00521BCC">
          <w:rPr>
            <w:rStyle w:val="Kpr"/>
            <w:i/>
            <w:noProof/>
            <w:lang w:val="en-US"/>
          </w:rPr>
          <w:t>Pseudomonas aeruginosa</w:t>
        </w:r>
        <w:r w:rsidR="0030633D" w:rsidRPr="00521BCC">
          <w:rPr>
            <w:rStyle w:val="Kpr"/>
            <w:noProof/>
            <w:lang w:val="en-US"/>
          </w:rPr>
          <w:t xml:space="preserve"> mechanism for antibiotic resistance</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_Toc144077641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11</w:t>
        </w:r>
        <w:r w:rsidR="0030633D" w:rsidRPr="00521BCC">
          <w:rPr>
            <w:b/>
            <w:bCs w:val="0"/>
            <w:noProof/>
            <w:webHidden/>
            <w:lang w:val="en-US"/>
          </w:rPr>
          <w:fldChar w:fldCharType="end"/>
        </w:r>
      </w:hyperlink>
    </w:p>
    <w:p w14:paraId="2A52FD91" w14:textId="38AC83CF" w:rsidR="0030633D" w:rsidRPr="00521BCC" w:rsidRDefault="008C18D4" w:rsidP="004A6A82">
      <w:pPr>
        <w:pStyle w:val="ekillerTablosu"/>
        <w:tabs>
          <w:tab w:val="right" w:leader="dot" w:pos="8222"/>
          <w:tab w:val="right" w:leader="dot" w:pos="8931"/>
        </w:tabs>
        <w:ind w:right="-2"/>
        <w:rPr>
          <w:rFonts w:asciiTheme="minorHAnsi" w:eastAsiaTheme="minorEastAsia" w:hAnsiTheme="minorHAnsi"/>
          <w:bCs w:val="0"/>
          <w:noProof/>
          <w:color w:val="auto"/>
          <w:sz w:val="22"/>
          <w:szCs w:val="22"/>
          <w:lang w:val="en-US" w:eastAsia="tr-TR"/>
        </w:rPr>
      </w:pPr>
      <w:hyperlink w:anchor="_Toc144077642" w:history="1">
        <w:r w:rsidR="0030633D" w:rsidRPr="00521BCC">
          <w:rPr>
            <w:rStyle w:val="Kpr"/>
            <w:b/>
            <w:noProof/>
            <w:lang w:val="en-US"/>
          </w:rPr>
          <w:t>Figure 4.1.</w:t>
        </w:r>
        <w:r w:rsidR="0030633D" w:rsidRPr="00521BCC">
          <w:rPr>
            <w:rStyle w:val="Kpr"/>
            <w:noProof/>
            <w:lang w:val="en-US"/>
          </w:rPr>
          <w:t xml:space="preserve"> Number and prevalence of specimens collected from patients in the </w:t>
        </w:r>
        <w:r w:rsidR="004A6A82" w:rsidRPr="00521BCC">
          <w:rPr>
            <w:rStyle w:val="Kpr"/>
            <w:noProof/>
            <w:lang w:val="en-US"/>
          </w:rPr>
          <w:tab/>
        </w:r>
        <w:r w:rsidR="0030633D" w:rsidRPr="00521BCC">
          <w:rPr>
            <w:rStyle w:val="Kpr"/>
            <w:noProof/>
            <w:lang w:val="en-US"/>
          </w:rPr>
          <w:t>current study</w:t>
        </w:r>
        <w:r w:rsidR="004A6A82" w:rsidRPr="00521BCC">
          <w:rPr>
            <w:rStyle w:val="Kpr"/>
            <w:noProof/>
            <w:lang w:val="en-US"/>
          </w:rPr>
          <w:tab/>
          <w:t>………………………………………………………………………………………………...</w:t>
        </w:r>
        <w:r w:rsidR="0030633D" w:rsidRPr="00521BCC">
          <w:rPr>
            <w:b/>
            <w:bCs w:val="0"/>
            <w:noProof/>
            <w:webHidden/>
            <w:lang w:val="en-US"/>
          </w:rPr>
          <w:fldChar w:fldCharType="begin"/>
        </w:r>
        <w:r w:rsidR="0030633D" w:rsidRPr="00521BCC">
          <w:rPr>
            <w:b/>
            <w:bCs w:val="0"/>
            <w:noProof/>
            <w:webHidden/>
            <w:lang w:val="en-US"/>
          </w:rPr>
          <w:instrText xml:space="preserve"> PAGEREF _Toc144077642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33</w:t>
        </w:r>
        <w:r w:rsidR="0030633D" w:rsidRPr="00521BCC">
          <w:rPr>
            <w:b/>
            <w:bCs w:val="0"/>
            <w:noProof/>
            <w:webHidden/>
            <w:lang w:val="en-US"/>
          </w:rPr>
          <w:fldChar w:fldCharType="end"/>
        </w:r>
      </w:hyperlink>
    </w:p>
    <w:p w14:paraId="4CD676B2" w14:textId="139EADB3"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3" w:history="1">
        <w:r w:rsidR="0030633D" w:rsidRPr="00521BCC">
          <w:rPr>
            <w:rStyle w:val="Kpr"/>
            <w:b/>
            <w:noProof/>
            <w:lang w:val="en-US"/>
          </w:rPr>
          <w:t>Figure 4.2.</w:t>
        </w:r>
        <w:r w:rsidR="0030633D" w:rsidRPr="00521BCC">
          <w:rPr>
            <w:rStyle w:val="Kpr"/>
            <w:noProof/>
            <w:lang w:val="en-US"/>
          </w:rPr>
          <w:t xml:space="preserve"> Colonies of </w:t>
        </w:r>
        <w:r w:rsidR="0030633D" w:rsidRPr="00521BCC">
          <w:rPr>
            <w:rStyle w:val="Kpr"/>
            <w:i/>
            <w:noProof/>
            <w:lang w:val="en-US"/>
          </w:rPr>
          <w:t>P. aeruginosa</w:t>
        </w:r>
        <w:r w:rsidR="0030633D" w:rsidRPr="00521BCC">
          <w:rPr>
            <w:rStyle w:val="Kpr"/>
            <w:noProof/>
            <w:lang w:val="en-US"/>
          </w:rPr>
          <w:t xml:space="preserve"> on (A) macconkey agar and (B) blood agar after incubation at 37˚C for 24 hrs</w:t>
        </w:r>
        <w:r w:rsidR="004A6A82" w:rsidRPr="00521BCC">
          <w:rPr>
            <w:rStyle w:val="Kpr"/>
            <w:noProof/>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34</w:t>
        </w:r>
        <w:r w:rsidR="0030633D" w:rsidRPr="00521BCC">
          <w:rPr>
            <w:b/>
            <w:bCs w:val="0"/>
            <w:noProof/>
            <w:webHidden/>
            <w:lang w:val="en-US"/>
          </w:rPr>
          <w:fldChar w:fldCharType="end"/>
        </w:r>
      </w:hyperlink>
    </w:p>
    <w:p w14:paraId="5A946E64" w14:textId="7804BA24"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4" w:history="1">
        <w:r w:rsidR="0030633D" w:rsidRPr="00521BCC">
          <w:rPr>
            <w:rStyle w:val="Kpr"/>
            <w:b/>
            <w:noProof/>
            <w:lang w:val="en-US"/>
          </w:rPr>
          <w:t>Figure 4.3.</w:t>
        </w:r>
        <w:r w:rsidR="0030633D" w:rsidRPr="00521BCC">
          <w:rPr>
            <w:rStyle w:val="Kpr"/>
            <w:noProof/>
            <w:lang w:val="en-US"/>
          </w:rPr>
          <w:t xml:space="preserve"> Colonies of </w:t>
        </w:r>
        <w:r w:rsidR="0030633D" w:rsidRPr="00521BCC">
          <w:rPr>
            <w:rStyle w:val="Kpr"/>
            <w:i/>
            <w:iCs/>
            <w:noProof/>
            <w:lang w:val="en-US"/>
          </w:rPr>
          <w:t>P. aeruginosa</w:t>
        </w:r>
        <w:r w:rsidR="0030633D" w:rsidRPr="00521BCC">
          <w:rPr>
            <w:rStyle w:val="Kpr"/>
            <w:noProof/>
            <w:lang w:val="en-US"/>
          </w:rPr>
          <w:t xml:space="preserve"> on Cetrimide Agar after incubation at 37˚C for 24 hrs.</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34</w:t>
        </w:r>
        <w:r w:rsidR="0030633D" w:rsidRPr="00521BCC">
          <w:rPr>
            <w:b/>
            <w:bCs w:val="0"/>
            <w:noProof/>
            <w:webHidden/>
            <w:lang w:val="en-US"/>
          </w:rPr>
          <w:fldChar w:fldCharType="end"/>
        </w:r>
      </w:hyperlink>
    </w:p>
    <w:p w14:paraId="0B5BE978" w14:textId="2BFA2940"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5" w:history="1">
        <w:r w:rsidR="0030633D" w:rsidRPr="00521BCC">
          <w:rPr>
            <w:rStyle w:val="Kpr"/>
            <w:b/>
            <w:noProof/>
            <w:lang w:val="en-US"/>
          </w:rPr>
          <w:t>Figure 4.4.</w:t>
        </w:r>
        <w:r w:rsidR="0030633D" w:rsidRPr="00521BCC">
          <w:rPr>
            <w:rStyle w:val="Kpr"/>
            <w:noProof/>
            <w:lang w:val="en-US"/>
          </w:rPr>
          <w:t xml:space="preserve"> Inhibition of biofilm formation by </w:t>
        </w:r>
        <w:r w:rsidR="0030633D" w:rsidRPr="00521BCC">
          <w:rPr>
            <w:rStyle w:val="Kpr"/>
            <w:i/>
            <w:iCs/>
            <w:noProof/>
            <w:lang w:val="en-US"/>
          </w:rPr>
          <w:t>P. aeruginosa</w:t>
        </w:r>
        <w:r w:rsidR="0030633D" w:rsidRPr="00521BCC">
          <w:rPr>
            <w:rStyle w:val="Kpr"/>
            <w:noProof/>
            <w:lang w:val="en-US"/>
          </w:rPr>
          <w:t xml:space="preserve"> by zinc oxide nanoparticles</w:t>
        </w:r>
        <w:r w:rsidR="0030633D" w:rsidRPr="00521BCC">
          <w:rPr>
            <w:noProof/>
            <w:webHidden/>
            <w:lang w:val="en-US"/>
          </w:rPr>
          <w:tab/>
        </w:r>
        <w:r w:rsidR="004A6A82" w:rsidRPr="00521BCC">
          <w:rPr>
            <w:noProof/>
            <w:webHidden/>
            <w:lang w:val="en-US"/>
          </w:rPr>
          <w:tab/>
          <w:t>………………………………………………………………………………………………..</w:t>
        </w:r>
        <w:r w:rsidR="0030633D" w:rsidRPr="00521BCC">
          <w:rPr>
            <w:b/>
            <w:bCs w:val="0"/>
            <w:noProof/>
            <w:webHidden/>
            <w:lang w:val="en-US"/>
          </w:rPr>
          <w:fldChar w:fldCharType="begin"/>
        </w:r>
        <w:r w:rsidR="0030633D" w:rsidRPr="00521BCC">
          <w:rPr>
            <w:b/>
            <w:bCs w:val="0"/>
            <w:noProof/>
            <w:webHidden/>
            <w:lang w:val="en-US"/>
          </w:rPr>
          <w:instrText xml:space="preserve"> PAGEREF _Toc144077645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38</w:t>
        </w:r>
        <w:r w:rsidR="0030633D" w:rsidRPr="00521BCC">
          <w:rPr>
            <w:b/>
            <w:bCs w:val="0"/>
            <w:noProof/>
            <w:webHidden/>
            <w:lang w:val="en-US"/>
          </w:rPr>
          <w:fldChar w:fldCharType="end"/>
        </w:r>
      </w:hyperlink>
    </w:p>
    <w:p w14:paraId="60184CBA" w14:textId="1400354D"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6" w:history="1">
        <w:r w:rsidR="0030633D" w:rsidRPr="00521BCC">
          <w:rPr>
            <w:rStyle w:val="Kpr"/>
            <w:b/>
            <w:noProof/>
            <w:lang w:val="en-US"/>
          </w:rPr>
          <w:t>Figure 4.5.</w:t>
        </w:r>
        <w:r w:rsidR="0030633D" w:rsidRPr="00521BCC">
          <w:rPr>
            <w:rStyle w:val="Kpr"/>
            <w:noProof/>
            <w:lang w:val="en-US"/>
          </w:rPr>
          <w:t xml:space="preserve"> Antibiofilm activity of zinc oxide nanoparticles in </w:t>
        </w:r>
        <w:r w:rsidR="0030633D" w:rsidRPr="00521BCC">
          <w:rPr>
            <w:rStyle w:val="Kpr"/>
            <w:i/>
            <w:iCs/>
            <w:noProof/>
            <w:lang w:val="en-US"/>
          </w:rPr>
          <w:t>P. aeruginosa</w:t>
        </w:r>
        <w:r w:rsidR="0030633D" w:rsidRPr="00521BCC">
          <w:rPr>
            <w:rStyle w:val="Kpr"/>
            <w:noProof/>
            <w:lang w:val="en-US"/>
          </w:rPr>
          <w:t xml:space="preserve"> isolates</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39</w:t>
        </w:r>
        <w:r w:rsidR="0030633D" w:rsidRPr="00521BCC">
          <w:rPr>
            <w:b/>
            <w:bCs w:val="0"/>
            <w:noProof/>
            <w:webHidden/>
            <w:lang w:val="en-US"/>
          </w:rPr>
          <w:fldChar w:fldCharType="end"/>
        </w:r>
      </w:hyperlink>
    </w:p>
    <w:p w14:paraId="1F4454E3" w14:textId="723C33D6"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7" w:history="1">
        <w:r w:rsidR="0030633D" w:rsidRPr="00521BCC">
          <w:rPr>
            <w:rStyle w:val="Kpr"/>
            <w:b/>
            <w:noProof/>
            <w:lang w:val="en-US"/>
          </w:rPr>
          <w:t>Figure 4.6.</w:t>
        </w:r>
        <w:r w:rsidR="0030633D" w:rsidRPr="00521BCC">
          <w:rPr>
            <w:rStyle w:val="Kpr"/>
            <w:noProof/>
            <w:lang w:val="en-US"/>
          </w:rPr>
          <w:t xml:space="preserve"> The amplification of the rspL gene of </w:t>
        </w:r>
        <w:r w:rsidR="0030633D" w:rsidRPr="00521BCC">
          <w:rPr>
            <w:rStyle w:val="Kpr"/>
            <w:i/>
            <w:iCs/>
            <w:noProof/>
            <w:lang w:val="en-US"/>
          </w:rPr>
          <w:t>Pseudomonas aeruginosa</w:t>
        </w:r>
        <w:r w:rsidR="0030633D" w:rsidRPr="00521BCC">
          <w:rPr>
            <w:rStyle w:val="Kpr"/>
            <w:noProof/>
            <w:lang w:val="en-US"/>
          </w:rPr>
          <w:t xml:space="preserve"> samples was fractionated on 2% agarose gel electrophoresis stained with Eth. Br. M: 100bp ladder marker. Lanes 1-10 resemble 241bp PCR products</w:t>
        </w:r>
        <w:r w:rsidR="004A6A82" w:rsidRPr="00521BCC">
          <w:rPr>
            <w:rStyle w:val="Kpr"/>
            <w:noProof/>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_Toc144077647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41</w:t>
        </w:r>
        <w:r w:rsidR="0030633D" w:rsidRPr="00521BCC">
          <w:rPr>
            <w:b/>
            <w:bCs w:val="0"/>
            <w:noProof/>
            <w:webHidden/>
            <w:lang w:val="en-US"/>
          </w:rPr>
          <w:fldChar w:fldCharType="end"/>
        </w:r>
      </w:hyperlink>
    </w:p>
    <w:p w14:paraId="1B794FB9" w14:textId="570A9B63"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8" w:history="1">
        <w:r w:rsidR="0030633D" w:rsidRPr="00521BCC">
          <w:rPr>
            <w:rStyle w:val="Kpr"/>
            <w:b/>
            <w:noProof/>
            <w:lang w:val="en-US"/>
          </w:rPr>
          <w:t>Figure 4.7.</w:t>
        </w:r>
        <w:r w:rsidR="0030633D" w:rsidRPr="00521BCC">
          <w:rPr>
            <w:rStyle w:val="Kpr"/>
            <w:noProof/>
            <w:lang w:val="en-US"/>
          </w:rPr>
          <w:t xml:space="preserve"> Gel electrophoresis amplification of lasI gene of </w:t>
        </w:r>
        <w:r w:rsidR="0030633D" w:rsidRPr="00521BCC">
          <w:rPr>
            <w:rStyle w:val="Kpr"/>
            <w:i/>
            <w:iCs/>
            <w:noProof/>
            <w:lang w:val="en-US"/>
          </w:rPr>
          <w:t>P. aeruginosa</w:t>
        </w:r>
        <w:r w:rsidR="0030633D" w:rsidRPr="00521BCC">
          <w:rPr>
            <w:rStyle w:val="Kpr"/>
            <w:noProof/>
            <w:lang w:val="en-US"/>
          </w:rPr>
          <w:t xml:space="preserve"> samples were fractionated on 2% agarose gel electrophoresis stained with Eth. Br. M: 100bp ladder marker. Lanes 1-32 resemble 363bp PCR products</w:t>
        </w:r>
        <w:r w:rsidR="004A6A82" w:rsidRPr="00521BCC">
          <w:rPr>
            <w:rStyle w:val="Kpr"/>
            <w:noProof/>
            <w:lang w:val="en-US"/>
          </w:rPr>
          <w:t xml:space="preserve"> </w:t>
        </w:r>
        <w:r w:rsidR="0030633D" w:rsidRPr="00521BCC">
          <w:rPr>
            <w:rStyle w:val="Kpr"/>
            <w:noProof/>
            <w:lang w:val="en-US"/>
          </w:rPr>
          <w:t>.</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_Toc144077648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42</w:t>
        </w:r>
        <w:r w:rsidR="0030633D" w:rsidRPr="00521BCC">
          <w:rPr>
            <w:b/>
            <w:bCs w:val="0"/>
            <w:noProof/>
            <w:webHidden/>
            <w:lang w:val="en-US"/>
          </w:rPr>
          <w:fldChar w:fldCharType="end"/>
        </w:r>
      </w:hyperlink>
    </w:p>
    <w:p w14:paraId="17F43C15" w14:textId="62868488"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9" w:history="1">
        <w:r w:rsidR="0030633D" w:rsidRPr="00521BCC">
          <w:rPr>
            <w:rStyle w:val="Kpr"/>
            <w:b/>
            <w:noProof/>
            <w:lang w:val="en-US"/>
          </w:rPr>
          <w:t>Figure 4.8.</w:t>
        </w:r>
        <w:r w:rsidR="0030633D" w:rsidRPr="00521BCC">
          <w:rPr>
            <w:rStyle w:val="Kpr"/>
            <w:noProof/>
            <w:lang w:val="en-US"/>
          </w:rPr>
          <w:t xml:space="preserve"> Gel electrophoresis amplification of rhlI gene of </w:t>
        </w:r>
        <w:r w:rsidR="0030633D" w:rsidRPr="00521BCC">
          <w:rPr>
            <w:rStyle w:val="Kpr"/>
            <w:i/>
            <w:iCs/>
            <w:noProof/>
            <w:lang w:val="en-US"/>
          </w:rPr>
          <w:t>P. aeruginosa</w:t>
        </w:r>
        <w:r w:rsidR="0030633D" w:rsidRPr="00521BCC">
          <w:rPr>
            <w:rStyle w:val="Kpr"/>
            <w:noProof/>
            <w:lang w:val="en-US"/>
          </w:rPr>
          <w:t xml:space="preserve"> isolates were fractionated on 2% agarose gel electrophoresis stained with Eth. Br. M: 100bp ladder marker. Lanes 1-32 resemble—143bp PCR products.</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42</w:t>
        </w:r>
        <w:r w:rsidR="0030633D" w:rsidRPr="00521BCC">
          <w:rPr>
            <w:b/>
            <w:bCs w:val="0"/>
            <w:noProof/>
            <w:webHidden/>
            <w:lang w:val="en-US"/>
          </w:rPr>
          <w:fldChar w:fldCharType="end"/>
        </w:r>
      </w:hyperlink>
    </w:p>
    <w:p w14:paraId="0FB1BD3C" w14:textId="0C4FB1D0"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50" w:history="1">
        <w:r w:rsidR="0030633D" w:rsidRPr="00521BCC">
          <w:rPr>
            <w:rStyle w:val="Kpr"/>
            <w:b/>
            <w:noProof/>
            <w:lang w:val="en-US"/>
          </w:rPr>
          <w:t>Figure 4.9.</w:t>
        </w:r>
        <w:r w:rsidR="0030633D" w:rsidRPr="00521BCC">
          <w:rPr>
            <w:rStyle w:val="Kpr"/>
            <w:noProof/>
            <w:lang w:val="en-US"/>
          </w:rPr>
          <w:t xml:space="preserve"> Correlation between biofilm formation and gene expression of RSPL gene</w:t>
        </w:r>
        <w:r w:rsidR="004A6A82" w:rsidRPr="00521BCC">
          <w:rPr>
            <w:rStyle w:val="Kpr"/>
            <w:noProof/>
            <w:lang w:val="en-US"/>
          </w:rPr>
          <w:t>.….</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_Toc144077650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47</w:t>
        </w:r>
        <w:r w:rsidR="0030633D" w:rsidRPr="00521BCC">
          <w:rPr>
            <w:b/>
            <w:bCs w:val="0"/>
            <w:noProof/>
            <w:webHidden/>
            <w:lang w:val="en-US"/>
          </w:rPr>
          <w:fldChar w:fldCharType="end"/>
        </w:r>
      </w:hyperlink>
    </w:p>
    <w:p w14:paraId="30B564D7" w14:textId="0B9C75B7" w:rsidR="0030633D" w:rsidRPr="00521BCC" w:rsidRDefault="008C18D4"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51" w:history="1">
        <w:r w:rsidR="0030633D" w:rsidRPr="00521BCC">
          <w:rPr>
            <w:rStyle w:val="Kpr"/>
            <w:b/>
            <w:noProof/>
            <w:lang w:val="en-US"/>
          </w:rPr>
          <w:t>Figure 4.10.</w:t>
        </w:r>
        <w:r w:rsidR="0030633D" w:rsidRPr="00521BCC">
          <w:rPr>
            <w:rStyle w:val="Kpr"/>
            <w:noProof/>
            <w:lang w:val="en-US"/>
          </w:rPr>
          <w:t xml:space="preserve"> Correlation between biofilm formation and gene expression of lasI gene</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_Toc144077651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48</w:t>
        </w:r>
        <w:r w:rsidR="0030633D" w:rsidRPr="00521BCC">
          <w:rPr>
            <w:b/>
            <w:bCs w:val="0"/>
            <w:noProof/>
            <w:webHidden/>
            <w:lang w:val="en-US"/>
          </w:rPr>
          <w:fldChar w:fldCharType="end"/>
        </w:r>
      </w:hyperlink>
    </w:p>
    <w:p w14:paraId="39EA4EDE" w14:textId="586C8A9D" w:rsidR="0030633D" w:rsidRPr="00521BCC" w:rsidRDefault="008C18D4"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52" w:history="1">
        <w:r w:rsidR="0030633D" w:rsidRPr="00521BCC">
          <w:rPr>
            <w:rStyle w:val="Kpr"/>
            <w:b/>
            <w:noProof/>
            <w:lang w:val="en-US"/>
          </w:rPr>
          <w:t xml:space="preserve">Figure 4.11. </w:t>
        </w:r>
        <w:r w:rsidR="0030633D" w:rsidRPr="00521BCC">
          <w:rPr>
            <w:rStyle w:val="Kpr"/>
            <w:noProof/>
            <w:lang w:val="en-US"/>
          </w:rPr>
          <w:t>Correlation between biofilm formation and gene expression of rhlI gen</w:t>
        </w:r>
        <w:r w:rsidR="004A6A82" w:rsidRPr="00521BCC">
          <w:rPr>
            <w:rStyle w:val="Kpr"/>
            <w:noProof/>
            <w:lang w:val="en-US"/>
          </w:rPr>
          <w:t>e……..</w:t>
        </w:r>
        <w:r w:rsidR="0030633D" w:rsidRPr="00521BCC">
          <w:rPr>
            <w:b/>
            <w:bCs w:val="0"/>
            <w:noProof/>
            <w:webHidden/>
            <w:lang w:val="en-US"/>
          </w:rPr>
          <w:fldChar w:fldCharType="begin"/>
        </w:r>
        <w:r w:rsidR="0030633D" w:rsidRPr="00521BCC">
          <w:rPr>
            <w:b/>
            <w:bCs w:val="0"/>
            <w:noProof/>
            <w:webHidden/>
            <w:lang w:val="en-US"/>
          </w:rPr>
          <w:instrText xml:space="preserve"> PAGEREF _Toc144077652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48</w:t>
        </w:r>
        <w:r w:rsidR="0030633D" w:rsidRPr="00521BCC">
          <w:rPr>
            <w:b/>
            <w:bCs w:val="0"/>
            <w:noProof/>
            <w:webHidden/>
            <w:lang w:val="en-US"/>
          </w:rPr>
          <w:fldChar w:fldCharType="end"/>
        </w:r>
      </w:hyperlink>
    </w:p>
    <w:p w14:paraId="1927145F" w14:textId="6CE06E6A" w:rsidR="005A38FE" w:rsidRPr="00521BCC" w:rsidRDefault="005A38FE">
      <w:pPr>
        <w:rPr>
          <w:lang w:val="en-US"/>
        </w:rPr>
      </w:pPr>
      <w:r w:rsidRPr="00521BCC">
        <w:rPr>
          <w:rFonts w:eastAsiaTheme="minorHAnsi" w:cstheme="minorBidi"/>
          <w:b/>
          <w:bCs/>
          <w:color w:val="000000" w:themeColor="text1"/>
          <w:szCs w:val="20"/>
          <w:lang w:val="en-US" w:eastAsia="en-US"/>
        </w:rPr>
        <w:fldChar w:fldCharType="end"/>
      </w:r>
    </w:p>
    <w:p w14:paraId="7A9D2EEC" w14:textId="77777777" w:rsidR="005A38FE" w:rsidRPr="00521BCC" w:rsidRDefault="005A38FE">
      <w:pPr>
        <w:rPr>
          <w:lang w:val="en-US"/>
        </w:rPr>
      </w:pPr>
    </w:p>
    <w:p w14:paraId="49FB8670" w14:textId="77777777" w:rsidR="005A38FE" w:rsidRPr="00521BCC" w:rsidRDefault="005A38FE">
      <w:pPr>
        <w:rPr>
          <w:lang w:val="en-US"/>
        </w:rPr>
      </w:pPr>
    </w:p>
    <w:p w14:paraId="1C91E5C5" w14:textId="77777777" w:rsidR="005A38FE" w:rsidRPr="00521BCC" w:rsidRDefault="005A38FE">
      <w:pPr>
        <w:rPr>
          <w:lang w:val="en-US"/>
        </w:rPr>
      </w:pPr>
    </w:p>
    <w:p w14:paraId="0C692562" w14:textId="51614B48" w:rsidR="0022088B" w:rsidRPr="00521BCC" w:rsidRDefault="00397C01">
      <w:pPr>
        <w:rPr>
          <w:rFonts w:eastAsia="Times New Roman" w:cs="Times New Roman"/>
          <w:b/>
          <w:szCs w:val="24"/>
          <w:lang w:val="en-US"/>
        </w:rPr>
        <w:sectPr w:rsidR="0022088B" w:rsidRPr="00521BCC" w:rsidSect="004A6A82">
          <w:headerReference w:type="even" r:id="rId49"/>
          <w:headerReference w:type="default" r:id="rId50"/>
          <w:footerReference w:type="default" r:id="rId51"/>
          <w:headerReference w:type="first" r:id="rId52"/>
          <w:footerReference w:type="first" r:id="rId53"/>
          <w:pgSz w:w="11906" w:h="16838"/>
          <w:pgMar w:top="1418" w:right="1418" w:bottom="1418" w:left="1418" w:header="709" w:footer="709" w:gutter="0"/>
          <w:pgNumType w:fmt="upperRoman"/>
          <w:cols w:space="708"/>
          <w:titlePg/>
          <w:docGrid w:linePitch="326"/>
        </w:sectPr>
      </w:pPr>
      <w:r w:rsidRPr="00521BCC">
        <w:rPr>
          <w:lang w:val="en-US"/>
        </w:rPr>
        <w:br w:type="page"/>
      </w:r>
    </w:p>
    <w:p w14:paraId="38CBE22A" w14:textId="571B3DFD" w:rsidR="0022088B" w:rsidRPr="00521BCC" w:rsidRDefault="000B3466" w:rsidP="006366A5">
      <w:pPr>
        <w:pStyle w:val="Balk1"/>
        <w:numPr>
          <w:ilvl w:val="0"/>
          <w:numId w:val="0"/>
        </w:numPr>
        <w:rPr>
          <w:lang w:val="en-US"/>
        </w:rPr>
      </w:pPr>
      <w:bookmarkStart w:id="10" w:name="_Toc149568272"/>
      <w:r w:rsidRPr="00521BCC">
        <w:rPr>
          <w:lang w:val="en-US"/>
        </w:rPr>
        <w:lastRenderedPageBreak/>
        <w:t xml:space="preserve">LIST OF </w:t>
      </w:r>
      <w:r w:rsidR="00314CAA" w:rsidRPr="00521BCC">
        <w:rPr>
          <w:lang w:val="en-US"/>
        </w:rPr>
        <w:t xml:space="preserve">ICONS AND </w:t>
      </w:r>
      <w:r w:rsidRPr="00521BCC">
        <w:rPr>
          <w:lang w:val="en-US"/>
        </w:rPr>
        <w:t>ABBREVIATIONS</w:t>
      </w:r>
      <w:bookmarkEnd w:id="10"/>
    </w:p>
    <w:p w14:paraId="14A1A7AA" w14:textId="160EE248" w:rsidR="0022088B" w:rsidRPr="00521BCC" w:rsidRDefault="00397C01" w:rsidP="00F63E38">
      <w:pPr>
        <w:tabs>
          <w:tab w:val="left" w:pos="1560"/>
        </w:tabs>
        <w:rPr>
          <w:rFonts w:eastAsia="Times New Roman" w:cs="Times New Roman"/>
          <w:b/>
          <w:szCs w:val="24"/>
          <w:lang w:val="en-US"/>
        </w:rPr>
      </w:pPr>
      <w:r w:rsidRPr="00521BCC">
        <w:rPr>
          <w:rFonts w:eastAsia="Times New Roman" w:cs="Times New Roman"/>
          <w:b/>
          <w:szCs w:val="24"/>
          <w:lang w:val="en-US"/>
        </w:rPr>
        <w:tab/>
      </w:r>
      <w:r w:rsidRPr="00521BCC">
        <w:rPr>
          <w:rFonts w:eastAsia="Times New Roman" w:cs="Times New Roman"/>
          <w:b/>
          <w:szCs w:val="24"/>
          <w:lang w:val="en-US"/>
        </w:rPr>
        <w:tab/>
      </w:r>
      <w:r w:rsidRPr="00521BCC">
        <w:rPr>
          <w:rFonts w:eastAsia="Times New Roman" w:cs="Times New Roman"/>
          <w:b/>
          <w:szCs w:val="24"/>
          <w:lang w:val="en-US"/>
        </w:rPr>
        <w:tab/>
      </w:r>
      <w:r w:rsidRPr="00521BCC">
        <w:rPr>
          <w:rFonts w:eastAsia="Times New Roman" w:cs="Times New Roman"/>
          <w:b/>
          <w:szCs w:val="24"/>
          <w:lang w:val="en-US"/>
        </w:rPr>
        <w:tab/>
      </w:r>
    </w:p>
    <w:tbl>
      <w:tblPr>
        <w:tblStyle w:val="TabloKlavuzu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320"/>
        <w:gridCol w:w="6768"/>
      </w:tblGrid>
      <w:tr w:rsidR="003D00D5" w:rsidRPr="00521BCC" w14:paraId="79718331" w14:textId="77777777" w:rsidTr="006E6F7D">
        <w:trPr>
          <w:trHeight w:val="139"/>
        </w:trPr>
        <w:tc>
          <w:tcPr>
            <w:tcW w:w="2212" w:type="dxa"/>
            <w:vAlign w:val="center"/>
          </w:tcPr>
          <w:p w14:paraId="550D63AF" w14:textId="7D45205F" w:rsidR="003D00D5" w:rsidRPr="00521BCC" w:rsidRDefault="00314CAA" w:rsidP="00F63E38">
            <w:pPr>
              <w:spacing w:before="120" w:line="240" w:lineRule="auto"/>
              <w:ind w:firstLine="0"/>
              <w:jc w:val="left"/>
              <w:rPr>
                <w:b/>
                <w:szCs w:val="24"/>
                <w:lang w:val="en-US"/>
              </w:rPr>
            </w:pPr>
            <w:r w:rsidRPr="00521BCC">
              <w:rPr>
                <w:rFonts w:eastAsia="Times New Roman"/>
                <w:b/>
                <w:szCs w:val="24"/>
                <w:lang w:val="en-US"/>
              </w:rPr>
              <w:t>Icons</w:t>
            </w:r>
          </w:p>
        </w:tc>
        <w:tc>
          <w:tcPr>
            <w:tcW w:w="320" w:type="dxa"/>
            <w:vAlign w:val="center"/>
          </w:tcPr>
          <w:p w14:paraId="7DB61619" w14:textId="77777777" w:rsidR="003D00D5" w:rsidRPr="00521BCC" w:rsidRDefault="003D00D5" w:rsidP="00F63E38">
            <w:pPr>
              <w:spacing w:before="120" w:line="240" w:lineRule="auto"/>
              <w:ind w:firstLine="0"/>
              <w:jc w:val="left"/>
              <w:rPr>
                <w:b/>
                <w:bCs/>
                <w:color w:val="000000"/>
                <w:szCs w:val="24"/>
                <w:lang w:val="en-US"/>
              </w:rPr>
            </w:pPr>
          </w:p>
        </w:tc>
        <w:tc>
          <w:tcPr>
            <w:tcW w:w="6768" w:type="dxa"/>
            <w:shd w:val="clear" w:color="auto" w:fill="auto"/>
            <w:vAlign w:val="center"/>
          </w:tcPr>
          <w:p w14:paraId="4D7AC201" w14:textId="353C7DAA" w:rsidR="003D00D5" w:rsidRPr="00521BCC" w:rsidRDefault="00F63E38" w:rsidP="00F63E38">
            <w:pPr>
              <w:spacing w:before="120" w:line="240" w:lineRule="auto"/>
              <w:ind w:firstLine="0"/>
              <w:jc w:val="left"/>
              <w:rPr>
                <w:color w:val="000000"/>
                <w:szCs w:val="24"/>
                <w:lang w:val="en-US"/>
              </w:rPr>
            </w:pPr>
            <w:r w:rsidRPr="00521BCC">
              <w:rPr>
                <w:rFonts w:eastAsia="Times New Roman"/>
                <w:b/>
                <w:szCs w:val="24"/>
                <w:lang w:val="en-US"/>
              </w:rPr>
              <w:t>Described</w:t>
            </w:r>
          </w:p>
        </w:tc>
      </w:tr>
      <w:tr w:rsidR="00314CAA" w:rsidRPr="00521BCC" w14:paraId="7EC122AF" w14:textId="77777777" w:rsidTr="006E6F7D">
        <w:trPr>
          <w:trHeight w:val="139"/>
        </w:trPr>
        <w:tc>
          <w:tcPr>
            <w:tcW w:w="2212" w:type="dxa"/>
          </w:tcPr>
          <w:p w14:paraId="5854092E" w14:textId="0EA2480B" w:rsidR="00314CAA" w:rsidRPr="00521BCC" w:rsidRDefault="00314CAA" w:rsidP="00314CAA">
            <w:pPr>
              <w:spacing w:before="120" w:line="240" w:lineRule="auto"/>
              <w:ind w:firstLine="0"/>
              <w:jc w:val="left"/>
              <w:rPr>
                <w:b/>
                <w:bCs/>
                <w:i/>
                <w:iCs/>
                <w:color w:val="000000"/>
                <w:szCs w:val="24"/>
                <w:lang w:val="en-US"/>
              </w:rPr>
            </w:pPr>
            <w:r w:rsidRPr="00521BCC">
              <w:rPr>
                <w:i/>
                <w:iCs/>
                <w:lang w:val="en-US"/>
              </w:rPr>
              <w:t>°C</w:t>
            </w:r>
          </w:p>
        </w:tc>
        <w:tc>
          <w:tcPr>
            <w:tcW w:w="320" w:type="dxa"/>
            <w:vAlign w:val="center"/>
          </w:tcPr>
          <w:p w14:paraId="2AF11F93" w14:textId="30F863FA" w:rsidR="00314CAA" w:rsidRPr="00521BCC" w:rsidRDefault="00314CAA" w:rsidP="00314CAA">
            <w:pPr>
              <w:spacing w:before="120" w:line="240" w:lineRule="auto"/>
              <w:ind w:firstLine="0"/>
              <w:jc w:val="left"/>
              <w:rPr>
                <w:b/>
                <w:bCs/>
                <w:color w:val="000000"/>
                <w:szCs w:val="24"/>
                <w:lang w:val="en-US"/>
              </w:rPr>
            </w:pPr>
            <w:r w:rsidRPr="00521BCC">
              <w:rPr>
                <w:b/>
                <w:bCs/>
                <w:color w:val="000000"/>
                <w:szCs w:val="24"/>
                <w:lang w:val="en-US"/>
              </w:rPr>
              <w:t>:</w:t>
            </w:r>
          </w:p>
        </w:tc>
        <w:tc>
          <w:tcPr>
            <w:tcW w:w="6768" w:type="dxa"/>
            <w:shd w:val="clear" w:color="auto" w:fill="auto"/>
          </w:tcPr>
          <w:p w14:paraId="7F551986" w14:textId="21AE79D2" w:rsidR="00314CAA" w:rsidRPr="00521BCC" w:rsidRDefault="00314CAA" w:rsidP="00314CAA">
            <w:pPr>
              <w:spacing w:before="120" w:line="240" w:lineRule="auto"/>
              <w:ind w:firstLine="0"/>
              <w:jc w:val="left"/>
              <w:rPr>
                <w:color w:val="000000"/>
                <w:szCs w:val="24"/>
                <w:lang w:val="en-US"/>
              </w:rPr>
            </w:pPr>
            <w:r w:rsidRPr="00521BCC">
              <w:rPr>
                <w:lang w:val="en-US"/>
              </w:rPr>
              <w:t>Degrees Celsius</w:t>
            </w:r>
          </w:p>
        </w:tc>
      </w:tr>
      <w:tr w:rsidR="00314CAA" w:rsidRPr="00521BCC" w14:paraId="266364E1" w14:textId="77777777" w:rsidTr="006E6F7D">
        <w:trPr>
          <w:trHeight w:val="106"/>
        </w:trPr>
        <w:tc>
          <w:tcPr>
            <w:tcW w:w="2212" w:type="dxa"/>
          </w:tcPr>
          <w:p w14:paraId="525CA143" w14:textId="02B27929" w:rsidR="00314CAA" w:rsidRPr="00521BCC" w:rsidRDefault="00314CAA" w:rsidP="00314CAA">
            <w:pPr>
              <w:spacing w:before="120" w:line="240" w:lineRule="auto"/>
              <w:ind w:firstLine="0"/>
              <w:jc w:val="left"/>
              <w:rPr>
                <w:b/>
                <w:bCs/>
                <w:i/>
                <w:iCs/>
                <w:color w:val="000000"/>
                <w:szCs w:val="24"/>
                <w:lang w:val="en-US"/>
              </w:rPr>
            </w:pPr>
            <w:r w:rsidRPr="00521BCC">
              <w:rPr>
                <w:i/>
                <w:iCs/>
                <w:lang w:val="en-US"/>
              </w:rPr>
              <w:t>%</w:t>
            </w:r>
          </w:p>
        </w:tc>
        <w:tc>
          <w:tcPr>
            <w:tcW w:w="320" w:type="dxa"/>
            <w:vAlign w:val="center"/>
          </w:tcPr>
          <w:p w14:paraId="46A373C3" w14:textId="034A7426" w:rsidR="00314CAA" w:rsidRPr="00521BCC" w:rsidRDefault="00314CAA" w:rsidP="00314CAA">
            <w:pPr>
              <w:spacing w:before="120" w:line="240" w:lineRule="auto"/>
              <w:ind w:firstLine="0"/>
              <w:jc w:val="left"/>
              <w:rPr>
                <w:b/>
                <w:color w:val="000000"/>
                <w:szCs w:val="24"/>
                <w:lang w:val="en-US"/>
              </w:rPr>
            </w:pPr>
            <w:r w:rsidRPr="00521BCC">
              <w:rPr>
                <w:b/>
                <w:color w:val="000000"/>
                <w:szCs w:val="24"/>
                <w:lang w:val="en-US"/>
              </w:rPr>
              <w:t>:</w:t>
            </w:r>
          </w:p>
        </w:tc>
        <w:tc>
          <w:tcPr>
            <w:tcW w:w="6768" w:type="dxa"/>
          </w:tcPr>
          <w:p w14:paraId="079CD350" w14:textId="15EBD733" w:rsidR="00314CAA" w:rsidRPr="00521BCC" w:rsidRDefault="00314CAA" w:rsidP="00314CAA">
            <w:pPr>
              <w:spacing w:before="120" w:line="240" w:lineRule="auto"/>
              <w:ind w:firstLine="0"/>
              <w:jc w:val="left"/>
              <w:rPr>
                <w:color w:val="000000"/>
                <w:szCs w:val="24"/>
                <w:lang w:val="en-US"/>
              </w:rPr>
            </w:pPr>
            <w:r w:rsidRPr="00521BCC">
              <w:rPr>
                <w:lang w:val="en-US"/>
              </w:rPr>
              <w:t>Percentage</w:t>
            </w:r>
          </w:p>
        </w:tc>
      </w:tr>
      <w:tr w:rsidR="00F63E38" w:rsidRPr="00521BCC" w14:paraId="31BD0C0C" w14:textId="77777777" w:rsidTr="006E6F7D">
        <w:trPr>
          <w:trHeight w:val="139"/>
        </w:trPr>
        <w:tc>
          <w:tcPr>
            <w:tcW w:w="2212" w:type="dxa"/>
            <w:vAlign w:val="center"/>
          </w:tcPr>
          <w:p w14:paraId="4E21C3C9" w14:textId="7293F8CE" w:rsidR="00F63E38" w:rsidRPr="00521BCC" w:rsidRDefault="00741B7C" w:rsidP="00F63E38">
            <w:pPr>
              <w:spacing w:before="120" w:line="240" w:lineRule="auto"/>
              <w:ind w:firstLine="0"/>
              <w:jc w:val="left"/>
              <w:rPr>
                <w:b/>
                <w:bCs/>
                <w:i/>
                <w:iCs/>
                <w:color w:val="000000"/>
                <w:szCs w:val="24"/>
                <w:lang w:val="en-US"/>
              </w:rPr>
            </w:pPr>
            <w:r w:rsidRPr="00521BCC">
              <w:rPr>
                <w:i/>
                <w:iCs/>
                <w:lang w:val="en-US"/>
              </w:rPr>
              <w:t xml:space="preserve">µl                                 </w:t>
            </w:r>
          </w:p>
        </w:tc>
        <w:tc>
          <w:tcPr>
            <w:tcW w:w="320" w:type="dxa"/>
            <w:vAlign w:val="center"/>
          </w:tcPr>
          <w:p w14:paraId="0060CAC5" w14:textId="3B88DB8A" w:rsidR="00F63E38" w:rsidRPr="00521BCC" w:rsidRDefault="00741B7C" w:rsidP="00F63E38">
            <w:pPr>
              <w:spacing w:before="120" w:line="240" w:lineRule="auto"/>
              <w:ind w:firstLine="0"/>
              <w:jc w:val="left"/>
              <w:rPr>
                <w:b/>
                <w:color w:val="000000"/>
                <w:szCs w:val="24"/>
                <w:lang w:val="en-US"/>
              </w:rPr>
            </w:pPr>
            <w:r w:rsidRPr="00521BCC">
              <w:rPr>
                <w:b/>
                <w:color w:val="000000"/>
                <w:szCs w:val="24"/>
                <w:lang w:val="en-US"/>
              </w:rPr>
              <w:t xml:space="preserve">:     </w:t>
            </w:r>
          </w:p>
        </w:tc>
        <w:tc>
          <w:tcPr>
            <w:tcW w:w="6768" w:type="dxa"/>
            <w:vAlign w:val="center"/>
          </w:tcPr>
          <w:p w14:paraId="1C4F8564" w14:textId="56B74B0E" w:rsidR="00F63E38" w:rsidRPr="00521BCC" w:rsidRDefault="00741B7C" w:rsidP="00F63E38">
            <w:pPr>
              <w:spacing w:before="120" w:line="240" w:lineRule="auto"/>
              <w:ind w:firstLine="0"/>
              <w:jc w:val="left"/>
              <w:rPr>
                <w:color w:val="000000"/>
                <w:lang w:val="en-US"/>
              </w:rPr>
            </w:pPr>
            <w:r w:rsidRPr="00521BCC">
              <w:rPr>
                <w:color w:val="000000"/>
                <w:lang w:val="en-US"/>
              </w:rPr>
              <w:t>Microliters</w:t>
            </w:r>
          </w:p>
        </w:tc>
      </w:tr>
      <w:tr w:rsidR="00314CAA" w:rsidRPr="00521BCC" w14:paraId="732F3128" w14:textId="77777777" w:rsidTr="006E6F7D">
        <w:trPr>
          <w:trHeight w:val="139"/>
        </w:trPr>
        <w:tc>
          <w:tcPr>
            <w:tcW w:w="2212" w:type="dxa"/>
          </w:tcPr>
          <w:p w14:paraId="3C83EB7F" w14:textId="525D0FC5" w:rsidR="00314CAA" w:rsidRPr="00521BCC" w:rsidRDefault="00314CAA" w:rsidP="00314CAA">
            <w:pPr>
              <w:spacing w:before="120" w:line="240" w:lineRule="auto"/>
              <w:ind w:firstLine="0"/>
              <w:jc w:val="left"/>
              <w:rPr>
                <w:b/>
                <w:bCs/>
                <w:color w:val="000000"/>
                <w:szCs w:val="24"/>
                <w:lang w:val="en-US"/>
              </w:rPr>
            </w:pPr>
            <w:r w:rsidRPr="00521BCC">
              <w:rPr>
                <w:b/>
                <w:bCs/>
                <w:lang w:val="en-US"/>
              </w:rPr>
              <w:t>Abbreviations</w:t>
            </w:r>
          </w:p>
        </w:tc>
        <w:tc>
          <w:tcPr>
            <w:tcW w:w="320" w:type="dxa"/>
          </w:tcPr>
          <w:p w14:paraId="2BEE3763" w14:textId="6C98C2E7" w:rsidR="00314CAA" w:rsidRPr="00521BCC" w:rsidRDefault="00314CAA" w:rsidP="00314CAA">
            <w:pPr>
              <w:spacing w:before="120" w:line="240" w:lineRule="auto"/>
              <w:ind w:firstLine="0"/>
              <w:jc w:val="left"/>
              <w:rPr>
                <w:b/>
                <w:bCs/>
                <w:color w:val="000000"/>
                <w:szCs w:val="24"/>
                <w:lang w:val="en-US"/>
              </w:rPr>
            </w:pPr>
          </w:p>
        </w:tc>
        <w:tc>
          <w:tcPr>
            <w:tcW w:w="6768" w:type="dxa"/>
          </w:tcPr>
          <w:p w14:paraId="6CCF990B" w14:textId="5732D04E" w:rsidR="00314CAA" w:rsidRPr="00521BCC" w:rsidRDefault="00314CAA" w:rsidP="00314CAA">
            <w:pPr>
              <w:spacing w:before="120" w:line="240" w:lineRule="auto"/>
              <w:ind w:firstLine="0"/>
              <w:jc w:val="left"/>
              <w:rPr>
                <w:b/>
                <w:bCs/>
                <w:color w:val="000000"/>
                <w:szCs w:val="24"/>
                <w:lang w:val="en-US"/>
              </w:rPr>
            </w:pPr>
            <w:r w:rsidRPr="00521BCC">
              <w:rPr>
                <w:b/>
                <w:bCs/>
                <w:lang w:val="en-US"/>
              </w:rPr>
              <w:t>Described</w:t>
            </w:r>
          </w:p>
        </w:tc>
      </w:tr>
      <w:tr w:rsidR="00314CAA" w:rsidRPr="00521BCC" w14:paraId="6BFA06DA" w14:textId="77777777" w:rsidTr="006E6F7D">
        <w:trPr>
          <w:trHeight w:val="139"/>
        </w:trPr>
        <w:tc>
          <w:tcPr>
            <w:tcW w:w="2212" w:type="dxa"/>
          </w:tcPr>
          <w:p w14:paraId="747DB69A" w14:textId="483B3767" w:rsidR="00314CAA" w:rsidRPr="00521BCC" w:rsidRDefault="00314CAA" w:rsidP="00314CAA">
            <w:pPr>
              <w:spacing w:before="120" w:line="240" w:lineRule="auto"/>
              <w:ind w:firstLine="0"/>
              <w:jc w:val="left"/>
              <w:rPr>
                <w:b/>
                <w:bCs/>
                <w:color w:val="000000"/>
                <w:szCs w:val="24"/>
                <w:lang w:val="en-US"/>
              </w:rPr>
            </w:pPr>
            <w:r w:rsidRPr="00521BCC">
              <w:rPr>
                <w:b/>
                <w:bCs/>
                <w:lang w:val="en-US"/>
              </w:rPr>
              <w:t>AIDS</w:t>
            </w:r>
          </w:p>
        </w:tc>
        <w:tc>
          <w:tcPr>
            <w:tcW w:w="320" w:type="dxa"/>
          </w:tcPr>
          <w:p w14:paraId="15D32184" w14:textId="3102E94B" w:rsidR="00314CAA" w:rsidRPr="00521BCC" w:rsidRDefault="00314CAA" w:rsidP="00314CAA">
            <w:pPr>
              <w:spacing w:before="120" w:line="240" w:lineRule="auto"/>
              <w:ind w:firstLine="0"/>
              <w:jc w:val="left"/>
              <w:rPr>
                <w:b/>
                <w:bCs/>
                <w:color w:val="000000"/>
                <w:szCs w:val="24"/>
                <w:lang w:val="en-US"/>
              </w:rPr>
            </w:pPr>
            <w:r w:rsidRPr="00521BCC">
              <w:rPr>
                <w:b/>
                <w:bCs/>
                <w:lang w:val="en-US"/>
              </w:rPr>
              <w:t>:</w:t>
            </w:r>
          </w:p>
        </w:tc>
        <w:tc>
          <w:tcPr>
            <w:tcW w:w="6768" w:type="dxa"/>
          </w:tcPr>
          <w:p w14:paraId="5FB98A43" w14:textId="40DC0808" w:rsidR="00314CAA" w:rsidRPr="00521BCC" w:rsidRDefault="00314CAA" w:rsidP="00314CAA">
            <w:pPr>
              <w:spacing w:before="120" w:line="240" w:lineRule="auto"/>
              <w:ind w:firstLine="0"/>
              <w:jc w:val="left"/>
              <w:rPr>
                <w:color w:val="000000"/>
                <w:szCs w:val="24"/>
                <w:lang w:val="en-US"/>
              </w:rPr>
            </w:pPr>
            <w:r w:rsidRPr="00521BCC">
              <w:rPr>
                <w:lang w:val="en-US"/>
              </w:rPr>
              <w:t>Acquired Immune Deficiency Syndrome</w:t>
            </w:r>
          </w:p>
        </w:tc>
      </w:tr>
      <w:tr w:rsidR="00314CAA" w:rsidRPr="00521BCC" w14:paraId="36A0B856" w14:textId="77777777" w:rsidTr="006E6F7D">
        <w:trPr>
          <w:trHeight w:val="279"/>
        </w:trPr>
        <w:tc>
          <w:tcPr>
            <w:tcW w:w="2212" w:type="dxa"/>
          </w:tcPr>
          <w:p w14:paraId="71E5C337" w14:textId="1E6C083A" w:rsidR="00314CAA" w:rsidRPr="00521BCC" w:rsidRDefault="00314CAA" w:rsidP="00314CAA">
            <w:pPr>
              <w:spacing w:before="120" w:line="240" w:lineRule="auto"/>
              <w:ind w:firstLine="0"/>
              <w:jc w:val="left"/>
              <w:rPr>
                <w:b/>
                <w:bCs/>
                <w:color w:val="000000"/>
                <w:szCs w:val="24"/>
                <w:lang w:val="en-US"/>
              </w:rPr>
            </w:pPr>
            <w:r w:rsidRPr="00521BCC">
              <w:rPr>
                <w:b/>
                <w:bCs/>
                <w:lang w:val="en-US"/>
              </w:rPr>
              <w:t>AR</w:t>
            </w:r>
          </w:p>
        </w:tc>
        <w:tc>
          <w:tcPr>
            <w:tcW w:w="320" w:type="dxa"/>
          </w:tcPr>
          <w:p w14:paraId="167F1616" w14:textId="57BCAD40" w:rsidR="00314CAA" w:rsidRPr="00521BCC" w:rsidRDefault="00314CAA" w:rsidP="00314CAA">
            <w:pPr>
              <w:spacing w:before="120" w:line="240" w:lineRule="auto"/>
              <w:ind w:firstLine="0"/>
              <w:jc w:val="left"/>
              <w:rPr>
                <w:b/>
                <w:bCs/>
                <w:color w:val="000000"/>
                <w:szCs w:val="24"/>
                <w:lang w:val="en-US"/>
              </w:rPr>
            </w:pPr>
            <w:r w:rsidRPr="00521BCC">
              <w:rPr>
                <w:b/>
                <w:bCs/>
                <w:lang w:val="en-US"/>
              </w:rPr>
              <w:t>:</w:t>
            </w:r>
          </w:p>
        </w:tc>
        <w:tc>
          <w:tcPr>
            <w:tcW w:w="6768" w:type="dxa"/>
          </w:tcPr>
          <w:p w14:paraId="247EFC45" w14:textId="5A39ACBB" w:rsidR="00314CAA" w:rsidRPr="00521BCC" w:rsidRDefault="00314CAA" w:rsidP="00314CAA">
            <w:pPr>
              <w:spacing w:before="120" w:line="240" w:lineRule="auto"/>
              <w:ind w:firstLine="0"/>
              <w:jc w:val="left"/>
              <w:rPr>
                <w:color w:val="000000"/>
                <w:szCs w:val="24"/>
                <w:lang w:val="en-US"/>
              </w:rPr>
            </w:pPr>
            <w:r w:rsidRPr="00521BCC">
              <w:rPr>
                <w:lang w:val="en-US"/>
              </w:rPr>
              <w:t>Antibiotic-Resistant</w:t>
            </w:r>
          </w:p>
        </w:tc>
      </w:tr>
      <w:tr w:rsidR="00314CAA" w:rsidRPr="00521BCC" w14:paraId="223C8E99" w14:textId="77777777" w:rsidTr="006E6F7D">
        <w:trPr>
          <w:trHeight w:val="139"/>
        </w:trPr>
        <w:tc>
          <w:tcPr>
            <w:tcW w:w="2212" w:type="dxa"/>
          </w:tcPr>
          <w:p w14:paraId="4ECC89D7" w14:textId="401C931F" w:rsidR="00314CAA" w:rsidRPr="00521BCC" w:rsidRDefault="00314CAA" w:rsidP="00314CAA">
            <w:pPr>
              <w:spacing w:before="120" w:line="240" w:lineRule="auto"/>
              <w:ind w:firstLine="0"/>
              <w:jc w:val="left"/>
              <w:rPr>
                <w:b/>
                <w:bCs/>
                <w:color w:val="000000"/>
                <w:szCs w:val="24"/>
                <w:lang w:val="en-US"/>
              </w:rPr>
            </w:pPr>
            <w:r w:rsidRPr="00521BCC">
              <w:rPr>
                <w:b/>
                <w:bCs/>
                <w:lang w:val="en-US"/>
              </w:rPr>
              <w:t>CF</w:t>
            </w:r>
          </w:p>
        </w:tc>
        <w:tc>
          <w:tcPr>
            <w:tcW w:w="320" w:type="dxa"/>
          </w:tcPr>
          <w:p w14:paraId="17D0EBB4" w14:textId="7C4F4344" w:rsidR="00314CAA" w:rsidRPr="00521BCC" w:rsidRDefault="00314CAA" w:rsidP="00314CAA">
            <w:pPr>
              <w:spacing w:before="120" w:line="240" w:lineRule="auto"/>
              <w:ind w:firstLine="0"/>
              <w:jc w:val="left"/>
              <w:rPr>
                <w:b/>
                <w:bCs/>
                <w:color w:val="000000"/>
                <w:szCs w:val="24"/>
                <w:lang w:val="en-US"/>
              </w:rPr>
            </w:pPr>
            <w:r w:rsidRPr="00521BCC">
              <w:rPr>
                <w:b/>
                <w:bCs/>
                <w:lang w:val="en-US"/>
              </w:rPr>
              <w:t>:</w:t>
            </w:r>
          </w:p>
        </w:tc>
        <w:tc>
          <w:tcPr>
            <w:tcW w:w="6768" w:type="dxa"/>
          </w:tcPr>
          <w:p w14:paraId="44EF0FC3" w14:textId="4AC5FC91" w:rsidR="00314CAA" w:rsidRPr="00521BCC" w:rsidRDefault="00314CAA" w:rsidP="00314CAA">
            <w:pPr>
              <w:spacing w:before="120" w:line="240" w:lineRule="auto"/>
              <w:ind w:firstLine="0"/>
              <w:jc w:val="left"/>
              <w:rPr>
                <w:color w:val="000000"/>
                <w:szCs w:val="24"/>
                <w:lang w:val="en-US"/>
              </w:rPr>
            </w:pPr>
            <w:r w:rsidRPr="00521BCC">
              <w:rPr>
                <w:lang w:val="en-US"/>
              </w:rPr>
              <w:t>Cystic Fibrosis</w:t>
            </w:r>
          </w:p>
        </w:tc>
      </w:tr>
      <w:tr w:rsidR="00314CAA" w:rsidRPr="00521BCC" w14:paraId="5F0A90A9" w14:textId="77777777" w:rsidTr="006E6F7D">
        <w:trPr>
          <w:trHeight w:val="59"/>
        </w:trPr>
        <w:tc>
          <w:tcPr>
            <w:tcW w:w="2212" w:type="dxa"/>
          </w:tcPr>
          <w:p w14:paraId="0837467F" w14:textId="60B78F15" w:rsidR="00314CAA" w:rsidRPr="00521BCC" w:rsidRDefault="00741B7C" w:rsidP="00314CAA">
            <w:pPr>
              <w:spacing w:before="120" w:line="240" w:lineRule="auto"/>
              <w:ind w:firstLine="0"/>
              <w:jc w:val="left"/>
              <w:rPr>
                <w:b/>
                <w:bCs/>
                <w:lang w:val="en-US"/>
              </w:rPr>
            </w:pPr>
            <w:r w:rsidRPr="00521BCC">
              <w:rPr>
                <w:b/>
                <w:bCs/>
                <w:lang w:val="en-US"/>
              </w:rPr>
              <w:t xml:space="preserve">DNA              </w:t>
            </w:r>
          </w:p>
        </w:tc>
        <w:tc>
          <w:tcPr>
            <w:tcW w:w="320" w:type="dxa"/>
          </w:tcPr>
          <w:p w14:paraId="4B98317B" w14:textId="07D491CD" w:rsidR="00314CAA" w:rsidRPr="00521BCC" w:rsidRDefault="00314CAA" w:rsidP="00314CAA">
            <w:pPr>
              <w:spacing w:before="120" w:line="240" w:lineRule="auto"/>
              <w:ind w:firstLine="0"/>
              <w:jc w:val="left"/>
              <w:rPr>
                <w:b/>
                <w:bCs/>
                <w:color w:val="000000"/>
                <w:szCs w:val="24"/>
                <w:lang w:val="en-US"/>
              </w:rPr>
            </w:pPr>
            <w:r w:rsidRPr="00521BCC">
              <w:rPr>
                <w:b/>
                <w:bCs/>
                <w:lang w:val="en-US"/>
              </w:rPr>
              <w:t>:</w:t>
            </w:r>
          </w:p>
        </w:tc>
        <w:tc>
          <w:tcPr>
            <w:tcW w:w="6768" w:type="dxa"/>
          </w:tcPr>
          <w:p w14:paraId="28AF1021" w14:textId="7CF9081E" w:rsidR="00741B7C" w:rsidRPr="00521BCC" w:rsidRDefault="00314CAA" w:rsidP="00741B7C">
            <w:pPr>
              <w:spacing w:before="120" w:line="240" w:lineRule="auto"/>
              <w:ind w:firstLine="0"/>
              <w:jc w:val="left"/>
              <w:rPr>
                <w:lang w:val="en-US"/>
              </w:rPr>
            </w:pPr>
            <w:r w:rsidRPr="00521BCC">
              <w:rPr>
                <w:lang w:val="en-US"/>
              </w:rPr>
              <w:t>Deoxyribonucleic Acid</w:t>
            </w:r>
          </w:p>
        </w:tc>
      </w:tr>
      <w:tr w:rsidR="00741B7C" w:rsidRPr="00521BCC" w14:paraId="5E7B2465" w14:textId="77777777" w:rsidTr="006E6F7D">
        <w:trPr>
          <w:trHeight w:val="59"/>
        </w:trPr>
        <w:tc>
          <w:tcPr>
            <w:tcW w:w="2212" w:type="dxa"/>
          </w:tcPr>
          <w:p w14:paraId="05FCF625" w14:textId="3BC78876" w:rsidR="00741B7C" w:rsidRPr="00521BCC" w:rsidRDefault="00741B7C" w:rsidP="00741B7C">
            <w:pPr>
              <w:spacing w:before="120" w:line="240" w:lineRule="auto"/>
              <w:ind w:firstLine="0"/>
              <w:jc w:val="left"/>
              <w:rPr>
                <w:b/>
                <w:bCs/>
                <w:lang w:val="en-US"/>
              </w:rPr>
            </w:pPr>
            <w:r w:rsidRPr="00521BCC">
              <w:rPr>
                <w:b/>
                <w:bCs/>
                <w:lang w:val="en-US"/>
              </w:rPr>
              <w:t>cDNA</w:t>
            </w:r>
          </w:p>
        </w:tc>
        <w:tc>
          <w:tcPr>
            <w:tcW w:w="320" w:type="dxa"/>
          </w:tcPr>
          <w:p w14:paraId="547BB019" w14:textId="4326939C" w:rsidR="00741B7C" w:rsidRPr="00521BCC" w:rsidRDefault="00741B7C" w:rsidP="00741B7C">
            <w:pPr>
              <w:spacing w:before="120" w:line="240" w:lineRule="auto"/>
              <w:ind w:firstLine="0"/>
              <w:jc w:val="left"/>
              <w:rPr>
                <w:b/>
                <w:bCs/>
                <w:lang w:val="en-US"/>
              </w:rPr>
            </w:pPr>
            <w:r w:rsidRPr="00521BCC">
              <w:rPr>
                <w:b/>
                <w:bCs/>
                <w:lang w:val="en-US"/>
              </w:rPr>
              <w:t>:</w:t>
            </w:r>
          </w:p>
        </w:tc>
        <w:tc>
          <w:tcPr>
            <w:tcW w:w="6768" w:type="dxa"/>
          </w:tcPr>
          <w:p w14:paraId="281F93F0" w14:textId="663C3525" w:rsidR="00741B7C" w:rsidRPr="00521BCC" w:rsidRDefault="00741B7C" w:rsidP="00741B7C">
            <w:pPr>
              <w:spacing w:before="120" w:line="240" w:lineRule="auto"/>
              <w:ind w:firstLine="0"/>
              <w:jc w:val="left"/>
              <w:rPr>
                <w:lang w:val="en-US"/>
              </w:rPr>
            </w:pPr>
            <w:r w:rsidRPr="00521BCC">
              <w:rPr>
                <w:lang w:val="en-US"/>
              </w:rPr>
              <w:t>Complementary Deoxyribonucleic Acid</w:t>
            </w:r>
          </w:p>
        </w:tc>
      </w:tr>
      <w:tr w:rsidR="00741B7C" w:rsidRPr="00521BCC" w14:paraId="659278CC" w14:textId="77777777" w:rsidTr="006E6F7D">
        <w:trPr>
          <w:trHeight w:val="139"/>
        </w:trPr>
        <w:tc>
          <w:tcPr>
            <w:tcW w:w="2212" w:type="dxa"/>
          </w:tcPr>
          <w:p w14:paraId="335C98F5" w14:textId="3D2F92F9" w:rsidR="00741B7C" w:rsidRPr="00521BCC" w:rsidRDefault="00741B7C" w:rsidP="00741B7C">
            <w:pPr>
              <w:spacing w:before="120" w:line="240" w:lineRule="auto"/>
              <w:ind w:firstLine="0"/>
              <w:jc w:val="left"/>
              <w:rPr>
                <w:b/>
                <w:bCs/>
                <w:color w:val="000000"/>
                <w:szCs w:val="24"/>
                <w:lang w:val="en-US"/>
              </w:rPr>
            </w:pPr>
            <w:r w:rsidRPr="00521BCC">
              <w:rPr>
                <w:b/>
                <w:bCs/>
                <w:lang w:val="en-US"/>
              </w:rPr>
              <w:t>NHS</w:t>
            </w:r>
          </w:p>
        </w:tc>
        <w:tc>
          <w:tcPr>
            <w:tcW w:w="320" w:type="dxa"/>
          </w:tcPr>
          <w:p w14:paraId="0264C89F" w14:textId="00EA0FF6" w:rsidR="00741B7C" w:rsidRPr="00521BCC" w:rsidRDefault="00741B7C" w:rsidP="00741B7C">
            <w:pPr>
              <w:spacing w:before="120" w:line="240" w:lineRule="auto"/>
              <w:ind w:firstLine="0"/>
              <w:jc w:val="left"/>
              <w:rPr>
                <w:b/>
                <w:bCs/>
                <w:color w:val="000000"/>
                <w:szCs w:val="24"/>
                <w:lang w:val="en-US"/>
              </w:rPr>
            </w:pPr>
            <w:r w:rsidRPr="00521BCC">
              <w:rPr>
                <w:b/>
                <w:bCs/>
                <w:lang w:val="en-US"/>
              </w:rPr>
              <w:t>:</w:t>
            </w:r>
          </w:p>
        </w:tc>
        <w:tc>
          <w:tcPr>
            <w:tcW w:w="6768" w:type="dxa"/>
          </w:tcPr>
          <w:p w14:paraId="6F713887" w14:textId="049F5C31" w:rsidR="00741B7C" w:rsidRPr="00521BCC" w:rsidRDefault="00741B7C" w:rsidP="00741B7C">
            <w:pPr>
              <w:spacing w:before="120" w:line="240" w:lineRule="auto"/>
              <w:ind w:firstLine="0"/>
              <w:jc w:val="left"/>
              <w:rPr>
                <w:color w:val="000000"/>
                <w:szCs w:val="24"/>
                <w:shd w:val="clear" w:color="auto" w:fill="FFFFFF"/>
                <w:lang w:val="en-US"/>
              </w:rPr>
            </w:pPr>
            <w:r w:rsidRPr="00521BCC">
              <w:rPr>
                <w:lang w:val="en-US"/>
              </w:rPr>
              <w:t>National Health Service</w:t>
            </w:r>
          </w:p>
        </w:tc>
      </w:tr>
      <w:tr w:rsidR="00741B7C" w:rsidRPr="00521BCC" w14:paraId="1633C61A" w14:textId="77777777" w:rsidTr="006E6F7D">
        <w:trPr>
          <w:trHeight w:val="139"/>
        </w:trPr>
        <w:tc>
          <w:tcPr>
            <w:tcW w:w="2212" w:type="dxa"/>
          </w:tcPr>
          <w:p w14:paraId="7E91EC6C" w14:textId="1C265FAF" w:rsidR="00741B7C" w:rsidRPr="00521BCC" w:rsidRDefault="00741B7C" w:rsidP="00741B7C">
            <w:pPr>
              <w:spacing w:before="120" w:line="240" w:lineRule="auto"/>
              <w:ind w:firstLine="0"/>
              <w:jc w:val="left"/>
              <w:rPr>
                <w:b/>
                <w:bCs/>
                <w:lang w:val="en-US"/>
              </w:rPr>
            </w:pPr>
            <w:r w:rsidRPr="00521BCC">
              <w:rPr>
                <w:b/>
                <w:bCs/>
                <w:lang w:val="en-US"/>
              </w:rPr>
              <w:t>PCR</w:t>
            </w:r>
          </w:p>
        </w:tc>
        <w:tc>
          <w:tcPr>
            <w:tcW w:w="320" w:type="dxa"/>
          </w:tcPr>
          <w:p w14:paraId="3F27EB10" w14:textId="07316BA2" w:rsidR="00741B7C" w:rsidRPr="00521BCC" w:rsidRDefault="00741B7C" w:rsidP="00741B7C">
            <w:pPr>
              <w:spacing w:before="120" w:line="240" w:lineRule="auto"/>
              <w:ind w:firstLine="0"/>
              <w:jc w:val="left"/>
              <w:rPr>
                <w:b/>
                <w:bCs/>
                <w:lang w:val="en-US"/>
              </w:rPr>
            </w:pPr>
            <w:r w:rsidRPr="00521BCC">
              <w:rPr>
                <w:b/>
                <w:bCs/>
                <w:lang w:val="en-US"/>
              </w:rPr>
              <w:t>:</w:t>
            </w:r>
          </w:p>
        </w:tc>
        <w:tc>
          <w:tcPr>
            <w:tcW w:w="6768" w:type="dxa"/>
          </w:tcPr>
          <w:p w14:paraId="79719A27" w14:textId="65A2110A" w:rsidR="00741B7C" w:rsidRPr="00521BCC" w:rsidRDefault="00741B7C" w:rsidP="00741B7C">
            <w:pPr>
              <w:spacing w:before="120" w:line="240" w:lineRule="auto"/>
              <w:ind w:firstLine="0"/>
              <w:jc w:val="left"/>
              <w:rPr>
                <w:lang w:val="en-US"/>
              </w:rPr>
            </w:pPr>
            <w:r w:rsidRPr="00521BCC">
              <w:rPr>
                <w:lang w:val="en-US"/>
              </w:rPr>
              <w:t>Polymerase Chain Reaction</w:t>
            </w:r>
          </w:p>
        </w:tc>
      </w:tr>
      <w:tr w:rsidR="00741B7C" w:rsidRPr="00521BCC" w14:paraId="49A46354" w14:textId="77777777" w:rsidTr="006E6F7D">
        <w:trPr>
          <w:trHeight w:val="139"/>
        </w:trPr>
        <w:tc>
          <w:tcPr>
            <w:tcW w:w="2212" w:type="dxa"/>
          </w:tcPr>
          <w:p w14:paraId="3F310E4A" w14:textId="07B68202" w:rsidR="00741B7C" w:rsidRPr="00521BCC" w:rsidRDefault="00741B7C" w:rsidP="00741B7C">
            <w:pPr>
              <w:spacing w:before="120" w:line="240" w:lineRule="auto"/>
              <w:ind w:firstLine="0"/>
              <w:jc w:val="left"/>
              <w:rPr>
                <w:b/>
                <w:bCs/>
                <w:color w:val="000000"/>
                <w:szCs w:val="24"/>
                <w:lang w:val="en-US"/>
              </w:rPr>
            </w:pPr>
            <w:r w:rsidRPr="00521BCC">
              <w:rPr>
                <w:b/>
                <w:bCs/>
                <w:lang w:val="en-US"/>
              </w:rPr>
              <w:t xml:space="preserve">rRNA </w:t>
            </w:r>
          </w:p>
        </w:tc>
        <w:tc>
          <w:tcPr>
            <w:tcW w:w="320" w:type="dxa"/>
          </w:tcPr>
          <w:p w14:paraId="57FE011A" w14:textId="2E730378" w:rsidR="00741B7C" w:rsidRPr="00521BCC" w:rsidRDefault="00741B7C" w:rsidP="00741B7C">
            <w:pPr>
              <w:spacing w:before="120" w:line="240" w:lineRule="auto"/>
              <w:ind w:firstLine="0"/>
              <w:jc w:val="left"/>
              <w:rPr>
                <w:b/>
                <w:bCs/>
                <w:color w:val="000000"/>
                <w:szCs w:val="24"/>
                <w:lang w:val="en-US"/>
              </w:rPr>
            </w:pPr>
            <w:r w:rsidRPr="00521BCC">
              <w:rPr>
                <w:b/>
                <w:bCs/>
                <w:lang w:val="en-US"/>
              </w:rPr>
              <w:t>:</w:t>
            </w:r>
          </w:p>
        </w:tc>
        <w:tc>
          <w:tcPr>
            <w:tcW w:w="6768" w:type="dxa"/>
          </w:tcPr>
          <w:p w14:paraId="467D2294" w14:textId="586880D1" w:rsidR="00741B7C" w:rsidRPr="00521BCC" w:rsidRDefault="00741B7C" w:rsidP="00741B7C">
            <w:pPr>
              <w:spacing w:before="120" w:line="240" w:lineRule="auto"/>
              <w:ind w:firstLine="0"/>
              <w:jc w:val="left"/>
              <w:rPr>
                <w:color w:val="000000"/>
                <w:szCs w:val="24"/>
                <w:lang w:val="en-US"/>
              </w:rPr>
            </w:pPr>
            <w:r w:rsidRPr="00521BCC">
              <w:rPr>
                <w:lang w:val="en-US"/>
              </w:rPr>
              <w:t>Ribosomal Ribonucleic Acid</w:t>
            </w:r>
          </w:p>
        </w:tc>
      </w:tr>
      <w:tr w:rsidR="00741B7C" w:rsidRPr="00521BCC" w14:paraId="0420B4BB" w14:textId="77777777" w:rsidTr="006E6F7D">
        <w:trPr>
          <w:trHeight w:val="139"/>
        </w:trPr>
        <w:tc>
          <w:tcPr>
            <w:tcW w:w="2212" w:type="dxa"/>
          </w:tcPr>
          <w:p w14:paraId="42836602" w14:textId="25140596" w:rsidR="00741B7C" w:rsidRPr="00521BCC" w:rsidRDefault="00741B7C" w:rsidP="00741B7C">
            <w:pPr>
              <w:spacing w:before="120" w:line="240" w:lineRule="auto"/>
              <w:ind w:firstLine="0"/>
              <w:jc w:val="left"/>
              <w:rPr>
                <w:b/>
                <w:bCs/>
                <w:color w:val="000000"/>
                <w:szCs w:val="24"/>
                <w:lang w:val="en-US"/>
              </w:rPr>
            </w:pPr>
            <w:r w:rsidRPr="00521BCC">
              <w:rPr>
                <w:b/>
                <w:bCs/>
                <w:lang w:val="en-US"/>
              </w:rPr>
              <w:t>SCD</w:t>
            </w:r>
          </w:p>
        </w:tc>
        <w:tc>
          <w:tcPr>
            <w:tcW w:w="320" w:type="dxa"/>
          </w:tcPr>
          <w:p w14:paraId="45ED220F" w14:textId="0D58E7CB" w:rsidR="00741B7C" w:rsidRPr="00521BCC" w:rsidRDefault="00741B7C" w:rsidP="00741B7C">
            <w:pPr>
              <w:spacing w:before="120" w:line="240" w:lineRule="auto"/>
              <w:ind w:firstLine="0"/>
              <w:jc w:val="left"/>
              <w:rPr>
                <w:b/>
                <w:bCs/>
                <w:color w:val="000000"/>
                <w:szCs w:val="24"/>
                <w:lang w:val="en-US"/>
              </w:rPr>
            </w:pPr>
            <w:r w:rsidRPr="00521BCC">
              <w:rPr>
                <w:b/>
                <w:bCs/>
                <w:lang w:val="en-US"/>
              </w:rPr>
              <w:t>:</w:t>
            </w:r>
          </w:p>
        </w:tc>
        <w:tc>
          <w:tcPr>
            <w:tcW w:w="6768" w:type="dxa"/>
          </w:tcPr>
          <w:p w14:paraId="3540704B" w14:textId="1918D065" w:rsidR="00741B7C" w:rsidRPr="00521BCC" w:rsidRDefault="00741B7C" w:rsidP="00741B7C">
            <w:pPr>
              <w:spacing w:before="120" w:line="240" w:lineRule="auto"/>
              <w:ind w:firstLine="0"/>
              <w:jc w:val="left"/>
              <w:rPr>
                <w:color w:val="000000"/>
                <w:szCs w:val="24"/>
                <w:shd w:val="clear" w:color="auto" w:fill="FFFFFF"/>
                <w:lang w:val="en-US"/>
              </w:rPr>
            </w:pPr>
            <w:r w:rsidRPr="00521BCC">
              <w:rPr>
                <w:lang w:val="en-US"/>
              </w:rPr>
              <w:t>Special Care Department</w:t>
            </w:r>
          </w:p>
        </w:tc>
      </w:tr>
      <w:tr w:rsidR="00741B7C" w:rsidRPr="00521BCC" w14:paraId="55029441" w14:textId="77777777" w:rsidTr="006E6F7D">
        <w:trPr>
          <w:trHeight w:val="139"/>
        </w:trPr>
        <w:tc>
          <w:tcPr>
            <w:tcW w:w="2212" w:type="dxa"/>
          </w:tcPr>
          <w:p w14:paraId="75C22859" w14:textId="4FB13A86" w:rsidR="00741B7C" w:rsidRPr="00521BCC" w:rsidRDefault="00741B7C" w:rsidP="00741B7C">
            <w:pPr>
              <w:spacing w:before="120" w:line="240" w:lineRule="auto"/>
              <w:ind w:firstLine="0"/>
              <w:jc w:val="left"/>
              <w:rPr>
                <w:b/>
                <w:bCs/>
                <w:color w:val="000000"/>
                <w:szCs w:val="24"/>
                <w:lang w:val="en-US"/>
              </w:rPr>
            </w:pPr>
            <w:r w:rsidRPr="00521BCC">
              <w:rPr>
                <w:b/>
                <w:bCs/>
                <w:lang w:val="en-US"/>
              </w:rPr>
              <w:t>ZnO</w:t>
            </w:r>
          </w:p>
        </w:tc>
        <w:tc>
          <w:tcPr>
            <w:tcW w:w="320" w:type="dxa"/>
          </w:tcPr>
          <w:p w14:paraId="3492C3F0" w14:textId="26C10385" w:rsidR="00741B7C" w:rsidRPr="00521BCC" w:rsidRDefault="00741B7C" w:rsidP="00741B7C">
            <w:pPr>
              <w:spacing w:before="120" w:line="240" w:lineRule="auto"/>
              <w:ind w:firstLine="0"/>
              <w:jc w:val="left"/>
              <w:rPr>
                <w:b/>
                <w:bCs/>
                <w:szCs w:val="24"/>
                <w:lang w:val="en-US"/>
              </w:rPr>
            </w:pPr>
            <w:r w:rsidRPr="00521BCC">
              <w:rPr>
                <w:b/>
                <w:bCs/>
                <w:lang w:val="en-US"/>
              </w:rPr>
              <w:t>:</w:t>
            </w:r>
          </w:p>
        </w:tc>
        <w:tc>
          <w:tcPr>
            <w:tcW w:w="6768" w:type="dxa"/>
          </w:tcPr>
          <w:p w14:paraId="7D738D59" w14:textId="4E66759E" w:rsidR="00741B7C" w:rsidRPr="00521BCC" w:rsidRDefault="00741B7C" w:rsidP="00741B7C">
            <w:pPr>
              <w:spacing w:before="120" w:line="240" w:lineRule="auto"/>
              <w:ind w:firstLine="0"/>
              <w:jc w:val="left"/>
              <w:rPr>
                <w:szCs w:val="24"/>
                <w:lang w:val="en-US"/>
              </w:rPr>
            </w:pPr>
            <w:r w:rsidRPr="00521BCC">
              <w:rPr>
                <w:lang w:val="en-US"/>
              </w:rPr>
              <w:t>Zinc Oxide</w:t>
            </w:r>
          </w:p>
        </w:tc>
      </w:tr>
    </w:tbl>
    <w:p w14:paraId="74E9CD29" w14:textId="77777777" w:rsidR="001F2B44" w:rsidRPr="00521BCC" w:rsidRDefault="00397C01" w:rsidP="00F63E38">
      <w:pPr>
        <w:rPr>
          <w:rFonts w:eastAsia="Times New Roman" w:cs="Times New Roman"/>
          <w:b/>
          <w:szCs w:val="24"/>
          <w:lang w:val="en-US"/>
        </w:rPr>
      </w:pPr>
      <w:r w:rsidRPr="00521BCC">
        <w:rPr>
          <w:rFonts w:eastAsia="Times New Roman" w:cs="Times New Roman"/>
          <w:b/>
          <w:szCs w:val="24"/>
          <w:lang w:val="en-US"/>
        </w:rPr>
        <w:tab/>
      </w:r>
    </w:p>
    <w:p w14:paraId="10D08035" w14:textId="77777777" w:rsidR="000B3466" w:rsidRPr="00521BCC" w:rsidRDefault="000B3466" w:rsidP="00F63E38">
      <w:pPr>
        <w:rPr>
          <w:rFonts w:eastAsia="Times New Roman" w:cs="Times New Roman"/>
          <w:b/>
          <w:szCs w:val="24"/>
          <w:lang w:val="en-US"/>
        </w:rPr>
      </w:pPr>
    </w:p>
    <w:p w14:paraId="526085F3" w14:textId="77777777" w:rsidR="006F7F05" w:rsidRDefault="006F7F05" w:rsidP="00F63E38">
      <w:pPr>
        <w:rPr>
          <w:rFonts w:eastAsia="Times New Roman" w:cs="Times New Roman"/>
          <w:b/>
          <w:szCs w:val="24"/>
          <w:lang w:val="en-US"/>
        </w:rPr>
        <w:sectPr w:rsidR="006F7F05" w:rsidSect="006E6F7D">
          <w:headerReference w:type="even" r:id="rId54"/>
          <w:headerReference w:type="default" r:id="rId55"/>
          <w:headerReference w:type="first" r:id="rId56"/>
          <w:pgSz w:w="11906" w:h="16838" w:code="9"/>
          <w:pgMar w:top="1418" w:right="1418" w:bottom="1418" w:left="1418" w:header="709" w:footer="556" w:gutter="0"/>
          <w:pgNumType w:fmt="upperRoman"/>
          <w:cols w:space="708"/>
          <w:titlePg/>
          <w:docGrid w:linePitch="326"/>
        </w:sectPr>
      </w:pPr>
    </w:p>
    <w:p w14:paraId="3A091623" w14:textId="4F447656" w:rsidR="0022088B" w:rsidRDefault="00F63E38" w:rsidP="007D7F68">
      <w:pPr>
        <w:pStyle w:val="Balk1"/>
        <w:tabs>
          <w:tab w:val="left" w:pos="0"/>
          <w:tab w:val="left" w:pos="284"/>
        </w:tabs>
        <w:ind w:left="0" w:firstLine="0"/>
        <w:rPr>
          <w:lang w:val="en-US"/>
        </w:rPr>
      </w:pPr>
      <w:bookmarkStart w:id="11" w:name="_Toc149568273"/>
      <w:r w:rsidRPr="00521BCC">
        <w:rPr>
          <w:lang w:val="en-US"/>
        </w:rPr>
        <w:lastRenderedPageBreak/>
        <w:t>INTRODUCTION</w:t>
      </w:r>
      <w:bookmarkEnd w:id="11"/>
    </w:p>
    <w:p w14:paraId="61C58EE7" w14:textId="77777777" w:rsidR="006F7F05" w:rsidRPr="006F7F05" w:rsidRDefault="006F7F05" w:rsidP="006F7F05">
      <w:pPr>
        <w:rPr>
          <w:lang w:val="en-US"/>
        </w:rPr>
      </w:pPr>
    </w:p>
    <w:p w14:paraId="68642469" w14:textId="77777777" w:rsidR="007D7F68" w:rsidRDefault="009B70A6" w:rsidP="007D7F68">
      <w:pPr>
        <w:rPr>
          <w:rFonts w:eastAsia="Times New Roman" w:cs="Times New Roman"/>
          <w:color w:val="000000"/>
          <w:szCs w:val="24"/>
          <w:lang w:val="en-US"/>
        </w:rPr>
      </w:pP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 recognized as a significant and versatile pathogen, capable of causing infections in various tissues with varying levels of severity (Lotfpour and Amini, 2020). It is responsible for a wide range of conditions including wounds, burns, urinary tract infections, pneumonia, keratitis, otitis externa, and folliculitis. Furthermore,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poses a considerable threat as a hospital-acquired infection due to its high resistance to antimicrobials and its ability to thrive in nutrient-deprived environments, making eradication challenging (Gellatly and Hancock, 2013). Numerous reports indicate that drug-resistant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infections are associated with significant increases in mortality rates, morbidity, prolonged hospital stays, the need for chronic treatment, and surgical interventions (Ibraheem et al., 2019).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 an uncommon disease that primarily affects individuals with multiple underlying conditions such as cancer, AIDS, cystic fibrosis, as well as those with implants or burn injuries. It is a widespread disease that exhibits a propensity for developing antibiotic resistance, thus rendering antibiotic treatments ineffective (Ali et al., 2020). Antibiotic-resistant (AR) infections have become prevalent worldwide, exacerbated by a lack of new antibiotic development in the pharmaceutical industry across many cultures. AR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stands out as a prominent causative agent of healthcare-associated diseases, contributing to global health concerns as multi-drug-resistant strains continue to emerge. The expression of impermeable proteins in the outer membrane is immune to most antibiotics (Samrot et al., 2018).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also uses various mechanisms to survive antibiotics, including seclusion of inactivating enzymes, expression of efflux pumps, and chromosomal mutations (Hemeg, 2017).</w:t>
      </w:r>
    </w:p>
    <w:p w14:paraId="40897F77" w14:textId="77777777" w:rsidR="006F7F05" w:rsidRDefault="009B70A6" w:rsidP="006F7F05">
      <w:pPr>
        <w:rPr>
          <w:rFonts w:eastAsia="Times New Roman" w:cs="Times New Roman"/>
          <w:color w:val="000000"/>
          <w:szCs w:val="24"/>
          <w:lang w:val="en-US"/>
        </w:rPr>
      </w:pPr>
      <w:r w:rsidRPr="00521BCC">
        <w:rPr>
          <w:rFonts w:eastAsia="Times New Roman" w:cs="Times New Roman"/>
          <w:color w:val="000000"/>
          <w:szCs w:val="24"/>
          <w:lang w:val="en-US"/>
        </w:rPr>
        <w:t>Biofilm formation by this species increases the high resistance to antibiotics, including fluoroquinolones, beta-lactams, and carbapenems, and this barrier decreases the possibility of bacteria penetrating the immune cell of biofilms and of antibiotics and acts as adequate protection against the host immune systems and antibiotic agents, which leads to continuous colonization of the organism. Treating burn wound bacterial pathogens is a significant challenge, and new methods of reducing death rates associated with bacterial infections in burn injuries are needed (Shariati et al., 2019). The emergence of resistance in treatment, which is proved to duplicate the time of hospitalization and total cost of patient care, is even more troublesome (Jindal et al., 2015).</w:t>
      </w:r>
    </w:p>
    <w:p w14:paraId="10FD9C58" w14:textId="5082AF3C" w:rsidR="009B70A6" w:rsidRPr="00521BCC" w:rsidRDefault="009B70A6" w:rsidP="006F7F05">
      <w:pPr>
        <w:rPr>
          <w:rFonts w:eastAsia="Times New Roman" w:cs="Times New Roman"/>
          <w:color w:val="000000"/>
          <w:szCs w:val="24"/>
          <w:lang w:val="en-US"/>
        </w:rPr>
      </w:pPr>
      <w:r w:rsidRPr="00521BCC">
        <w:rPr>
          <w:rFonts w:eastAsia="Times New Roman" w:cs="Times New Roman"/>
          <w:color w:val="000000"/>
          <w:szCs w:val="24"/>
          <w:lang w:val="en-US"/>
        </w:rPr>
        <w:lastRenderedPageBreak/>
        <w:t>Many previous studies exhibited the nanoparticles' applications in the medical field and the treatment of infectious diseases. Higher efficiency was reported on metal oxide nanoparticles resistant strains, such as zinc oxide (ZnO) and silver. Incredible antimicrobial activity and a significant reduction in skin infections and inflammatory function of mice were found in ZnO nanoparticles (Sirelkhatim et al., 2015).</w:t>
      </w:r>
    </w:p>
    <w:p w14:paraId="0CF5108A" w14:textId="30883FD9" w:rsidR="006F7F05" w:rsidRDefault="009B70A6" w:rsidP="006F7F05">
      <w:pPr>
        <w:ind w:firstLine="0"/>
        <w:rPr>
          <w:rFonts w:eastAsia="Times New Roman" w:cs="Times New Roman"/>
          <w:color w:val="000000"/>
          <w:szCs w:val="24"/>
          <w:lang w:val="en-US"/>
        </w:rPr>
        <w:sectPr w:rsidR="006F7F05" w:rsidSect="006F7F05">
          <w:pgSz w:w="11906" w:h="16838" w:code="9"/>
          <w:pgMar w:top="1418" w:right="1418" w:bottom="1418" w:left="1985" w:header="709" w:footer="556" w:gutter="0"/>
          <w:pgNumType w:start="1"/>
          <w:cols w:space="708"/>
          <w:titlePg/>
          <w:docGrid w:linePitch="326"/>
        </w:sectPr>
      </w:pPr>
      <w:r w:rsidRPr="00521BCC">
        <w:rPr>
          <w:rFonts w:eastAsia="Times New Roman" w:cs="Times New Roman"/>
          <w:color w:val="000000"/>
          <w:szCs w:val="24"/>
          <w:lang w:val="en-US"/>
        </w:rPr>
        <w:t xml:space="preserve">The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problem is very severe in local hospitals in Iraq. The</w:t>
      </w:r>
      <w:r w:rsidR="007D7F68">
        <w:rPr>
          <w:rFonts w:eastAsia="Times New Roman" w:cs="Times New Roman"/>
          <w:color w:val="000000"/>
          <w:szCs w:val="24"/>
          <w:lang w:val="en-US"/>
        </w:rPr>
        <w:t xml:space="preserve"> </w:t>
      </w:r>
      <w:r w:rsidRPr="00521BCC">
        <w:rPr>
          <w:rFonts w:eastAsia="Times New Roman" w:cs="Times New Roman"/>
          <w:color w:val="000000"/>
          <w:szCs w:val="24"/>
          <w:lang w:val="en-US"/>
        </w:rPr>
        <w:t xml:space="preserve">current study aims to recognize the effect of ZnO nanoparticles on biofilm formation as a virulence factor of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isolates, to eradicate these bacteria by seeking alternative antimicrobial materials.</w:t>
      </w:r>
      <w:bookmarkStart w:id="12" w:name="_Toc149568274"/>
      <w:r w:rsidR="006F7F05">
        <w:rPr>
          <w:rFonts w:eastAsia="Times New Roman" w:cs="Times New Roman"/>
          <w:color w:val="000000"/>
          <w:szCs w:val="24"/>
          <w:lang w:val="en-US"/>
        </w:rPr>
        <w:tab/>
      </w:r>
    </w:p>
    <w:p w14:paraId="4F953E47" w14:textId="54E26978" w:rsidR="0022088B" w:rsidRPr="00521BCC" w:rsidRDefault="006366A5" w:rsidP="006F7F05">
      <w:pPr>
        <w:pStyle w:val="Balk1"/>
        <w:tabs>
          <w:tab w:val="left" w:pos="0"/>
          <w:tab w:val="left" w:pos="284"/>
        </w:tabs>
        <w:ind w:left="0" w:firstLine="0"/>
        <w:rPr>
          <w:lang w:val="en-US"/>
        </w:rPr>
      </w:pPr>
      <w:r w:rsidRPr="00521BCC">
        <w:rPr>
          <w:lang w:val="en-US"/>
        </w:rPr>
        <w:lastRenderedPageBreak/>
        <w:t>LITERATURE REVIEW</w:t>
      </w:r>
      <w:bookmarkEnd w:id="12"/>
    </w:p>
    <w:p w14:paraId="59EE8BCB" w14:textId="77777777" w:rsidR="00272AF6" w:rsidRPr="00521BCC" w:rsidRDefault="00272AF6" w:rsidP="00272AF6">
      <w:pPr>
        <w:pBdr>
          <w:top w:val="nil"/>
          <w:left w:val="nil"/>
          <w:bottom w:val="nil"/>
          <w:right w:val="nil"/>
          <w:between w:val="nil"/>
        </w:pBdr>
        <w:spacing w:line="240" w:lineRule="auto"/>
        <w:rPr>
          <w:rFonts w:cs="Times New Roman"/>
          <w:b/>
          <w:lang w:val="en-US"/>
        </w:rPr>
      </w:pPr>
    </w:p>
    <w:p w14:paraId="13228D29" w14:textId="1AEF85EF" w:rsidR="00272AF6" w:rsidRPr="00521BCC" w:rsidRDefault="00272AF6" w:rsidP="00272AF6">
      <w:pPr>
        <w:pStyle w:val="Balk2"/>
        <w:rPr>
          <w:lang w:val="en-US"/>
        </w:rPr>
      </w:pPr>
      <w:bookmarkStart w:id="13" w:name="_Toc149568275"/>
      <w:r w:rsidRPr="00521BCC">
        <w:rPr>
          <w:lang w:val="en-US"/>
        </w:rPr>
        <w:t xml:space="preserve">2.1. </w:t>
      </w:r>
      <w:r w:rsidRPr="00521BCC">
        <w:rPr>
          <w:i/>
          <w:iCs/>
          <w:lang w:val="en-US"/>
        </w:rPr>
        <w:t>Pseudomonas aeruginosa</w:t>
      </w:r>
      <w:bookmarkEnd w:id="13"/>
    </w:p>
    <w:p w14:paraId="77E13F52" w14:textId="688CA9F9" w:rsidR="00272AF6" w:rsidRPr="00521BCC" w:rsidRDefault="00272AF6" w:rsidP="006E6F7D">
      <w:pPr>
        <w:pBdr>
          <w:top w:val="nil"/>
          <w:left w:val="nil"/>
          <w:bottom w:val="nil"/>
          <w:right w:val="nil"/>
          <w:between w:val="nil"/>
        </w:pBdr>
        <w:ind w:firstLine="720"/>
        <w:rPr>
          <w:rFonts w:eastAsia="Times New Roman" w:cs="Times New Roman"/>
          <w:bCs/>
          <w:color w:val="000000"/>
          <w:szCs w:val="24"/>
          <w:lang w:val="en-US"/>
        </w:rPr>
      </w:pP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is categorized as a lactose-non-fermenting, gram-negative, non-spore-forming, and motile by one polar flagellum bacillus. The majority of isolates are catalase and oxidase positive. It can use aerobic respiration as its preferred mode of metabolism because it is an obligate respiration. However, it can also breathe anaerobically using nitrate or other alternate electron acceptors; thus, it is the reason why bacteria is common throughout the planet and can be found in water, soil, or sewage as well as in plant, animal, or human hosts (Noomi, 2018). An opportunistic pathogen,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can infect people with acute or chronic illnesses. It frequently infects persons with weak immune systems, and infections like this have a high death rate in burn victims or people who require mechanical breathing. It is also crucial for patients with persistent respiratory infections, such as cystic fibrosis (CF) and other respiratory system illnesses (Schubiger et al., 2020). When burns or wounds occur, the skin acts as a natural barrier, safeguarding the body's tissues. However, this creates an ideal environment for the proliferation of microorganisms, including bacteria such as Pseudomonas spp., posing a significant threat to patients with burns and wounds. These bacteria can infiltrate the bloodstream, leading to bacteremia and septicemia, particularly affecting individuals with leukemia and immunodeficiency (Jalil et al., 2018). Notably, these bacteria possess remarkable resistance to disinfectants, contributing to their role in hospital-acquired infections. They have been found to thrive in solutions, disinfectants, and detergents containing hexachlorophene, thereby further complicating infection control efforts (Sudhakar et al., 2015). It can be challenging to treat this pathogen because of its natural and acquired antibiotic resistance. It has an </w:t>
      </w:r>
      <w:r w:rsidR="00EB2612" w:rsidRPr="00521BCC">
        <w:rPr>
          <w:rFonts w:eastAsia="Times New Roman" w:cs="Times New Roman"/>
          <w:bCs/>
          <w:color w:val="000000"/>
          <w:szCs w:val="24"/>
          <w:lang w:val="en-US"/>
        </w:rPr>
        <w:t>extraordinary</w:t>
      </w:r>
      <w:r w:rsidRPr="00521BCC">
        <w:rPr>
          <w:rFonts w:eastAsia="Times New Roman" w:cs="Times New Roman"/>
          <w:bCs/>
          <w:color w:val="000000"/>
          <w:szCs w:val="24"/>
          <w:lang w:val="en-US"/>
        </w:rPr>
        <w:t xml:space="preserve"> ability to acquire antibiotic-resistance genes, spread from patient to patient, and survive in the hospital setting (Lila et al., 2018).</w:t>
      </w:r>
    </w:p>
    <w:p w14:paraId="174716F7"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can grow in the laboratory on MacConkey agar medium, and their colonies are pale due to their inability to ferment lactose sugar and smell like fermented grapes. On blood agar, colonies appear dark in color and surrounded by a transparent area, indicating their ability to hemolyze blood (type -Hemolytic) due to hemolysin production, as well as their ability to grow at 42 °C (Hossain et al., 2013).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has the cytochrome oxidase enzyme, a phylogenetic taxonomic feature, and many members produce pigments. They do not </w:t>
      </w:r>
      <w:r w:rsidRPr="00521BCC">
        <w:rPr>
          <w:rFonts w:eastAsia="Times New Roman" w:cs="Times New Roman"/>
          <w:bCs/>
          <w:color w:val="000000"/>
          <w:szCs w:val="24"/>
          <w:lang w:val="en-US"/>
        </w:rPr>
        <w:lastRenderedPageBreak/>
        <w:t xml:space="preserve">form spores and can produce pigments that fluoresce, such as pyocyanine (green-blue) and pyoverdin (yellow-green) (Bunyan et al., 2019).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creates various virulence factors necessary to bypass the host immune system and other natural defenses. One of P. aeruginosa's most crucial virulence factors is the development of biofilms (Pachori et al., 2019).</w:t>
      </w:r>
    </w:p>
    <w:p w14:paraId="5721378B" w14:textId="77777777" w:rsidR="00272AF6" w:rsidRPr="00521BCC" w:rsidRDefault="00272AF6" w:rsidP="00A837D0">
      <w:pPr>
        <w:pBdr>
          <w:top w:val="nil"/>
          <w:left w:val="nil"/>
          <w:bottom w:val="nil"/>
          <w:right w:val="nil"/>
          <w:between w:val="nil"/>
        </w:pBdr>
        <w:spacing w:line="240" w:lineRule="auto"/>
        <w:rPr>
          <w:rFonts w:eastAsia="Times New Roman" w:cs="Times New Roman"/>
          <w:bCs/>
          <w:color w:val="000000"/>
          <w:szCs w:val="24"/>
          <w:lang w:val="en-US"/>
        </w:rPr>
      </w:pPr>
    </w:p>
    <w:p w14:paraId="231F2508" w14:textId="6838FD67" w:rsidR="00272AF6" w:rsidRPr="00521BCC" w:rsidRDefault="00272AF6" w:rsidP="00272AF6">
      <w:pPr>
        <w:pStyle w:val="Balk2"/>
        <w:rPr>
          <w:lang w:val="en-US"/>
        </w:rPr>
      </w:pPr>
      <w:bookmarkStart w:id="14" w:name="_Toc149568276"/>
      <w:r w:rsidRPr="00521BCC">
        <w:rPr>
          <w:lang w:val="en-US"/>
        </w:rPr>
        <w:t xml:space="preserve">2.2. </w:t>
      </w:r>
      <w:r w:rsidRPr="00521BCC">
        <w:rPr>
          <w:i/>
          <w:iCs/>
          <w:lang w:val="en-US"/>
        </w:rPr>
        <w:t>Pseudomonas aeruginosa</w:t>
      </w:r>
      <w:r w:rsidRPr="00521BCC">
        <w:rPr>
          <w:lang w:val="en-US"/>
        </w:rPr>
        <w:t xml:space="preserve"> Classification</w:t>
      </w:r>
      <w:bookmarkEnd w:id="14"/>
    </w:p>
    <w:p w14:paraId="2DBD6901" w14:textId="4FE576C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In 1882, Gessard was first isolated from purulent wounds by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after which it became known as </w:t>
      </w:r>
      <w:r w:rsidRPr="00521BCC">
        <w:rPr>
          <w:rFonts w:eastAsia="Times New Roman" w:cs="Times New Roman"/>
          <w:bCs/>
          <w:i/>
          <w:iCs/>
          <w:color w:val="000000"/>
          <w:szCs w:val="24"/>
          <w:lang w:val="en-US"/>
        </w:rPr>
        <w:t>Pseudomonas pyocyanin</w:t>
      </w:r>
      <w:r w:rsidRPr="00521BCC">
        <w:rPr>
          <w:rFonts w:eastAsia="Times New Roman" w:cs="Times New Roman"/>
          <w:bCs/>
          <w:color w:val="000000"/>
          <w:szCs w:val="24"/>
          <w:lang w:val="en-US"/>
        </w:rPr>
        <w:t xml:space="preserve"> and then as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and was called </w:t>
      </w:r>
      <w:r w:rsidRPr="00521BCC">
        <w:rPr>
          <w:rFonts w:eastAsia="Times New Roman" w:cs="Times New Roman"/>
          <w:bCs/>
          <w:i/>
          <w:iCs/>
          <w:color w:val="000000"/>
          <w:szCs w:val="24"/>
          <w:lang w:val="en-US"/>
        </w:rPr>
        <w:t>Bacillus pyocyanin</w:t>
      </w:r>
      <w:r w:rsidRPr="00521BCC">
        <w:rPr>
          <w:rFonts w:eastAsia="Times New Roman" w:cs="Times New Roman"/>
          <w:bCs/>
          <w:color w:val="000000"/>
          <w:szCs w:val="24"/>
          <w:lang w:val="en-US"/>
        </w:rPr>
        <w:t xml:space="preserve"> (Oliveira and Reygaert, 2022). The name of the bacteria, Pseudomonas, originates from the Greek word 'pseudo,' meaning false or fake, and the second Greek term refers to copper rust (Brooks et al., 2010).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is part of the Pseudomonadaceae family and includes several species in the Pseudomonas genus (Bailey et al., 2014). The classification of these bactéries is according to the following graph (Slonczewski and Foster, 2014) and is based on DNA sequence, especially Sequence 16S rRNA (Tripathi et al., 2013)</w:t>
      </w:r>
      <w:r w:rsidR="00F0015C" w:rsidRPr="00521BCC">
        <w:rPr>
          <w:rFonts w:eastAsia="Times New Roman" w:cs="Times New Roman"/>
          <w:bCs/>
          <w:color w:val="000000"/>
          <w:szCs w:val="24"/>
          <w:lang w:val="en-US"/>
        </w:rPr>
        <w:t>.</w:t>
      </w:r>
    </w:p>
    <w:p w14:paraId="3109A35B" w14:textId="77777777" w:rsidR="00F0015C" w:rsidRPr="00521BCC" w:rsidRDefault="00F0015C" w:rsidP="003E7A0D">
      <w:pPr>
        <w:pBdr>
          <w:top w:val="nil"/>
          <w:left w:val="nil"/>
          <w:bottom w:val="nil"/>
          <w:right w:val="nil"/>
          <w:between w:val="nil"/>
        </w:pBdr>
        <w:spacing w:line="240" w:lineRule="auto"/>
        <w:rPr>
          <w:rFonts w:eastAsia="Times New Roman" w:cs="Times New Roman"/>
          <w:bCs/>
          <w:color w:val="000000"/>
          <w:szCs w:val="24"/>
          <w:lang w:val="en-US"/>
        </w:rPr>
      </w:pPr>
    </w:p>
    <w:p w14:paraId="5672249A" w14:textId="4F98AD45" w:rsidR="00272AF6" w:rsidRPr="00521BCC" w:rsidRDefault="00F0015C" w:rsidP="00F0015C">
      <w:pPr>
        <w:pStyle w:val="Balk2"/>
        <w:rPr>
          <w:lang w:val="en-US"/>
        </w:rPr>
      </w:pPr>
      <w:bookmarkStart w:id="15" w:name="_Toc149568277"/>
      <w:r w:rsidRPr="00521BCC">
        <w:rPr>
          <w:lang w:val="en-US"/>
        </w:rPr>
        <w:t xml:space="preserve">2.3. </w:t>
      </w:r>
      <w:r w:rsidR="00272AF6" w:rsidRPr="00521BCC">
        <w:rPr>
          <w:lang w:val="en-US"/>
        </w:rPr>
        <w:t xml:space="preserve">General </w:t>
      </w:r>
      <w:r w:rsidRPr="00521BCC">
        <w:rPr>
          <w:lang w:val="en-US"/>
        </w:rPr>
        <w:t xml:space="preserve">Characteristics </w:t>
      </w:r>
      <w:r w:rsidR="00301BC3" w:rsidRPr="00521BCC">
        <w:rPr>
          <w:lang w:val="en-US"/>
        </w:rPr>
        <w:t>o</w:t>
      </w:r>
      <w:r w:rsidRPr="00521BCC">
        <w:rPr>
          <w:lang w:val="en-US"/>
        </w:rPr>
        <w:t xml:space="preserve">f </w:t>
      </w:r>
      <w:r w:rsidR="00272AF6" w:rsidRPr="00521BCC">
        <w:rPr>
          <w:i/>
          <w:iCs/>
          <w:lang w:val="en-US"/>
        </w:rPr>
        <w:t xml:space="preserve">Pseudomonas </w:t>
      </w:r>
      <w:r w:rsidRPr="00521BCC">
        <w:rPr>
          <w:i/>
          <w:iCs/>
          <w:lang w:val="en-US"/>
        </w:rPr>
        <w:t>aeruginosa</w:t>
      </w:r>
      <w:bookmarkEnd w:id="15"/>
    </w:p>
    <w:p w14:paraId="73F30E98" w14:textId="0A4F74B3"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The gram-negative bacteria appear in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as a single rod form, pairs, and short chains (Oliveira and Reygaert, 2022). Bacteria of </w:t>
      </w:r>
      <w:r w:rsidR="0048630F" w:rsidRPr="00521BCC">
        <w:rPr>
          <w:rFonts w:eastAsia="Times New Roman" w:cs="Times New Roman"/>
          <w:bCs/>
          <w:color w:val="000000"/>
          <w:szCs w:val="24"/>
          <w:lang w:val="en-US"/>
        </w:rPr>
        <w:t xml:space="preserve"> </w:t>
      </w:r>
      <w:r w:rsidRPr="00521BCC">
        <w:rPr>
          <w:rFonts w:eastAsia="Times New Roman" w:cs="Times New Roman"/>
          <w:bCs/>
          <w:i/>
          <w:iCs/>
          <w:color w:val="000000"/>
          <w:szCs w:val="24"/>
          <w:lang w:val="en-US"/>
        </w:rPr>
        <w:t>P</w:t>
      </w:r>
      <w:r w:rsidR="0048630F" w:rsidRPr="00521BCC">
        <w:rPr>
          <w:rFonts w:eastAsia="Times New Roman" w:cs="Times New Roman"/>
          <w:bCs/>
          <w:i/>
          <w:iCs/>
          <w:color w:val="000000"/>
          <w:szCs w:val="24"/>
          <w:lang w:val="en-US"/>
        </w:rPr>
        <w:t>.</w:t>
      </w:r>
      <w:r w:rsidRPr="00521BCC">
        <w:rPr>
          <w:rFonts w:eastAsia="Times New Roman" w:cs="Times New Roman"/>
          <w:bCs/>
          <w:i/>
          <w:iCs/>
          <w:color w:val="000000"/>
          <w:szCs w:val="24"/>
          <w:lang w:val="en-US"/>
        </w:rPr>
        <w:t xml:space="preserve"> aeruginosa</w:t>
      </w:r>
      <w:r w:rsidRPr="00521BCC">
        <w:rPr>
          <w:rFonts w:eastAsia="Times New Roman" w:cs="Times New Roman"/>
          <w:bCs/>
          <w:color w:val="000000"/>
          <w:szCs w:val="24"/>
          <w:lang w:val="en-US"/>
        </w:rPr>
        <w:t xml:space="preserve"> are slightly or directly curved, stained rods with a diameter of 0.6 to 2.0 μm; motile by a single or more polar flagellum and non-spore-forming (Govan, 2007). </w:t>
      </w:r>
      <w:r w:rsidR="0048630F"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is an obligate aerobic bacterium that demonstrates robust growth on diverse culture media and sometimes releases a distinct odor resembling a sweet grape or corn taco aroma. Blood is hemolyzed by certain strains.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colonies are smooth, round, and pigmented (Oliveira and Reygaert, 2022).</w:t>
      </w:r>
    </w:p>
    <w:p w14:paraId="4E83D793" w14:textId="007CA29C"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is an oxidase-positive, </w:t>
      </w:r>
      <w:r w:rsidR="009C6374" w:rsidRPr="00521BCC">
        <w:rPr>
          <w:rFonts w:eastAsia="Times New Roman" w:cs="Times New Roman"/>
          <w:bCs/>
          <w:color w:val="000000"/>
          <w:szCs w:val="24"/>
          <w:lang w:val="en-US"/>
        </w:rPr>
        <w:t>frequently</w:t>
      </w:r>
      <w:r w:rsidR="00272AF6" w:rsidRPr="00521BCC">
        <w:rPr>
          <w:rFonts w:eastAsia="Times New Roman" w:cs="Times New Roman"/>
          <w:bCs/>
          <w:color w:val="000000"/>
          <w:szCs w:val="24"/>
          <w:lang w:val="en-US"/>
        </w:rPr>
        <w:t xml:space="preserve"> pigmented, and unable to degrade carbohydrates, but many strains oxidize glucose without gas formation (Brooks et al., 2013). In the existence of arginine or nitrates as terminal electron accepters, anaerobic growth from </w:t>
      </w:r>
      <w:r w:rsidR="00272AF6" w:rsidRPr="00521BCC">
        <w:rPr>
          <w:rFonts w:eastAsia="Times New Roman" w:cs="Times New Roman"/>
          <w:bCs/>
          <w:i/>
          <w:iCs/>
          <w:color w:val="000000"/>
          <w:szCs w:val="24"/>
          <w:lang w:val="en-US"/>
        </w:rPr>
        <w:t>P. aeruginosa</w:t>
      </w:r>
      <w:r w:rsidR="00272AF6" w:rsidRPr="00521BCC">
        <w:rPr>
          <w:rFonts w:eastAsia="Times New Roman" w:cs="Times New Roman"/>
          <w:bCs/>
          <w:color w:val="000000"/>
          <w:szCs w:val="24"/>
          <w:lang w:val="en-US"/>
        </w:rPr>
        <w:t xml:space="preserve"> bacteria has also been proved possible (Todar, 2008). It grows well at 37-42°C, not 4°C, and grows at 42°C; it helps to distinguish </w:t>
      </w:r>
      <w:r w:rsidR="00272AF6" w:rsidRPr="00521BCC">
        <w:rPr>
          <w:rFonts w:eastAsia="Times New Roman" w:cs="Times New Roman"/>
          <w:bCs/>
          <w:i/>
          <w:iCs/>
          <w:color w:val="000000"/>
          <w:szCs w:val="24"/>
          <w:lang w:val="en-US"/>
        </w:rPr>
        <w:t xml:space="preserve">P. aeruginosa </w:t>
      </w:r>
      <w:r w:rsidR="00272AF6" w:rsidRPr="00521BCC">
        <w:rPr>
          <w:rFonts w:eastAsia="Times New Roman" w:cs="Times New Roman"/>
          <w:bCs/>
          <w:color w:val="000000"/>
          <w:szCs w:val="24"/>
          <w:lang w:val="en-US"/>
        </w:rPr>
        <w:t xml:space="preserve">from </w:t>
      </w:r>
      <w:r w:rsidR="009C6374" w:rsidRPr="00521BCC">
        <w:rPr>
          <w:rFonts w:eastAsia="Times New Roman" w:cs="Times New Roman"/>
          <w:bCs/>
          <w:color w:val="000000"/>
          <w:szCs w:val="24"/>
          <w:lang w:val="en-US"/>
        </w:rPr>
        <w:t>another</w:t>
      </w:r>
      <w:r w:rsidR="00272AF6" w:rsidRPr="00521BCC">
        <w:rPr>
          <w:rFonts w:eastAsia="Times New Roman" w:cs="Times New Roman"/>
          <w:bCs/>
          <w:color w:val="000000"/>
          <w:szCs w:val="24"/>
          <w:lang w:val="en-US"/>
        </w:rPr>
        <w:t xml:space="preserve"> fluorescent pigment-producing Pseudomonas. Some Pseudomonas species can be grown at 45°C (Fothergill et al., 2007).</w:t>
      </w:r>
    </w:p>
    <w:p w14:paraId="151238D9" w14:textId="771BA3F0" w:rsidR="00272AF6" w:rsidRPr="00521BCC" w:rsidRDefault="00272AF6" w:rsidP="00BA087A">
      <w:pPr>
        <w:pBdr>
          <w:top w:val="nil"/>
          <w:left w:val="nil"/>
          <w:bottom w:val="nil"/>
          <w:right w:val="nil"/>
          <w:between w:val="nil"/>
        </w:pBdr>
        <w:spacing w:line="240" w:lineRule="auto"/>
        <w:rPr>
          <w:rFonts w:eastAsia="Times New Roman" w:cs="Times New Roman"/>
          <w:bCs/>
          <w:color w:val="000000"/>
          <w:szCs w:val="24"/>
          <w:lang w:val="en-US"/>
        </w:rPr>
      </w:pPr>
    </w:p>
    <w:p w14:paraId="32F21412" w14:textId="69EEF830" w:rsidR="00272AF6" w:rsidRPr="00521BCC" w:rsidRDefault="00272AF6" w:rsidP="00272AF6">
      <w:pPr>
        <w:pStyle w:val="Balk2"/>
        <w:rPr>
          <w:lang w:val="en-US"/>
        </w:rPr>
      </w:pPr>
      <w:bookmarkStart w:id="16" w:name="_Toc149568278"/>
      <w:r w:rsidRPr="00521BCC">
        <w:rPr>
          <w:lang w:val="en-US"/>
        </w:rPr>
        <w:t xml:space="preserve">2.4. </w:t>
      </w:r>
      <w:r w:rsidRPr="00521BCC">
        <w:rPr>
          <w:i/>
          <w:iCs/>
          <w:lang w:val="en-US"/>
        </w:rPr>
        <w:t>Pseudomonas aeruginosa</w:t>
      </w:r>
      <w:r w:rsidRPr="00521BCC">
        <w:rPr>
          <w:lang w:val="en-US"/>
        </w:rPr>
        <w:t xml:space="preserve"> Pathogenicity</w:t>
      </w:r>
      <w:bookmarkEnd w:id="16"/>
    </w:p>
    <w:p w14:paraId="0BF8BF13" w14:textId="3F1E5A9C"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is one of the primary nosocomial infections in the hospital setting (Poole, 2011). In patients with severe medical conditions, it may lead to numerous acute opportunistic infections (Gellatly and Hancock, 2013). </w:t>
      </w:r>
    </w:p>
    <w:p w14:paraId="60C6E8C8"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Infections are more frequent and diverse during hospitalization for those with immuno-depression, extreme burns, wounds, chemotherapy, and acquired immune deficiency syndrome (AIDS). The most at risk are those with immuno-depressed patients (Park et al., 2014).</w:t>
      </w:r>
    </w:p>
    <w:p w14:paraId="49DD394A" w14:textId="73E19E22"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are usually immune to several antibiotics, which can lead to severe and recurrent infections (Doosti et al., 2013); this leads to secondary fungal infections and other complications, a longer stay in the hospital, medication failure, and premature death in cystic fibrosis patients (Tan et al., 2014).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 xml:space="preserve">is a pathogen commonly linked to nosocomial pneumonia, nosocomial urinary tract infections, surgical site infections, severe burns, wound infections, external otitis, keratitis, and folliculitis (Gellatly and Hancock, 2013). </w:t>
      </w:r>
      <w:r w:rsidR="00512949" w:rsidRPr="00521BCC">
        <w:rPr>
          <w:rFonts w:eastAsia="Times New Roman" w:cs="Times New Roman"/>
          <w:bCs/>
          <w:color w:val="000000"/>
          <w:szCs w:val="24"/>
          <w:lang w:val="en-US"/>
        </w:rPr>
        <w:t>Either</w:t>
      </w:r>
      <w:r w:rsidRPr="00521BCC">
        <w:rPr>
          <w:rFonts w:eastAsia="Times New Roman" w:cs="Times New Roman"/>
          <w:bCs/>
          <w:color w:val="000000"/>
          <w:szCs w:val="24"/>
          <w:lang w:val="en-US"/>
        </w:rPr>
        <w:t xml:space="preserve"> neoplastic disease chemotherapy or broader spectrum antibiotic therapy infections of patients (Shaan and Robert, 2013).</w:t>
      </w:r>
    </w:p>
    <w:p w14:paraId="46EBB6A8"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Via pathogenesis of P. aeruginosa, virulence factors may lead the human host to infection at various stages at the same time or act independently (Wolska et al., 2011), i.e., lipopolysaccharide, alginate (exopolysaccharide), which directly influences fever, shock, oliguria or leukocytosis, Leukopenia, adult condition of respirable discomfort and intravascular clotting, pili and flagella, and secreted virulence factors, like toxins, enzymes like protease, phospholipase, elastases and other small molecules such as rhamnolipid, phenazines and cyanide inducing or interacting with the host immune response to trigger infection (Rafie et al.,2014).</w:t>
      </w:r>
    </w:p>
    <w:p w14:paraId="5BCB1EA6"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When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finds a proper place for colonization, they begin to express the virulence factor genes and eventually activate the infection procedure, followed by the development of virulence factor in the host cells (Rasko and Sperandio, 2010).</w:t>
      </w:r>
    </w:p>
    <w:p w14:paraId="1A63BB6C"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The creation of the diversity of pseudomonas different adaptation processes such as diet and metabolic Pathways in addition to gene expression regulation (Riera et al., 2011). Pseudomonas' ability to build biofilms. Aeruginosa contributes significantly to its virulence in the catheter lumen and the lung of cystic fibrosis patients. Pseudomonas Immune to specific antimicrobial agents, aeruginosa becomes dominant as more </w:t>
      </w:r>
      <w:r w:rsidRPr="00521BCC">
        <w:rPr>
          <w:rFonts w:eastAsia="Times New Roman" w:cs="Times New Roman"/>
          <w:bCs/>
          <w:color w:val="000000"/>
          <w:szCs w:val="24"/>
          <w:lang w:val="en-US"/>
        </w:rPr>
        <w:lastRenderedPageBreak/>
        <w:t>susceptible bacteria in the normal microbiota are eliminated. This resistant is due to the capacity of biofilms of bacteria that are embedded in the bacteria in the exopolysaccharide matrix (Salman et al., 2019).</w:t>
      </w:r>
    </w:p>
    <w:p w14:paraId="7F19CE09" w14:textId="0C472AFE"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provides pathogenesis and establishes quorum sensing multidrug resistance. The presence of MDR pseudomonas has been reported to date. In essential hospital terms such as Burn Unit and Special Care Department (SCD), aero xylic strains are essential in preventing MDR-infected infections (Mahnaie et al., 2020). Longitudinal studies, including longitudinal methodology, provided details on genetic changes subject to </w:t>
      </w:r>
      <w:r w:rsidR="00272AF6" w:rsidRPr="00521BCC">
        <w:rPr>
          <w:rFonts w:eastAsia="Times New Roman" w:cs="Times New Roman"/>
          <w:bCs/>
          <w:i/>
          <w:iCs/>
          <w:color w:val="000000"/>
          <w:szCs w:val="24"/>
          <w:lang w:val="en-US"/>
        </w:rPr>
        <w:t>P. aeruginosa</w:t>
      </w:r>
      <w:r w:rsidR="00272AF6" w:rsidRPr="00521BCC">
        <w:rPr>
          <w:rFonts w:eastAsia="Times New Roman" w:cs="Times New Roman"/>
          <w:bCs/>
          <w:color w:val="000000"/>
          <w:szCs w:val="24"/>
          <w:lang w:val="en-US"/>
        </w:rPr>
        <w:t xml:space="preserve"> and permitted comparing particular expression genes in various patient periods (Hussien et al., 2012).</w:t>
      </w:r>
    </w:p>
    <w:p w14:paraId="1C022B21" w14:textId="285AC51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Gene expression changes have been identified in multidrug efflux pumps, quorum sensing regulators, and alginate biosynthesis mutations (Rezaie et al., 2018).</w:t>
      </w:r>
    </w:p>
    <w:p w14:paraId="3D46F178" w14:textId="77777777" w:rsidR="00F0015C" w:rsidRPr="00521BCC" w:rsidRDefault="00F0015C" w:rsidP="00BA087A">
      <w:pPr>
        <w:pBdr>
          <w:top w:val="nil"/>
          <w:left w:val="nil"/>
          <w:bottom w:val="nil"/>
          <w:right w:val="nil"/>
          <w:between w:val="nil"/>
        </w:pBdr>
        <w:spacing w:line="240" w:lineRule="auto"/>
        <w:rPr>
          <w:rFonts w:eastAsia="Times New Roman" w:cs="Times New Roman"/>
          <w:bCs/>
          <w:color w:val="000000"/>
          <w:szCs w:val="24"/>
          <w:lang w:val="en-US"/>
        </w:rPr>
      </w:pPr>
    </w:p>
    <w:p w14:paraId="1A3D4E35" w14:textId="57287981" w:rsidR="00272AF6" w:rsidRPr="00521BCC" w:rsidRDefault="00272AF6" w:rsidP="00272AF6">
      <w:pPr>
        <w:pStyle w:val="Balk2"/>
        <w:rPr>
          <w:lang w:val="en-US"/>
        </w:rPr>
      </w:pPr>
      <w:bookmarkStart w:id="17" w:name="_Toc149568279"/>
      <w:r w:rsidRPr="00521BCC">
        <w:rPr>
          <w:lang w:val="en-US"/>
        </w:rPr>
        <w:t xml:space="preserve">2.5. </w:t>
      </w:r>
      <w:r w:rsidRPr="00521BCC">
        <w:rPr>
          <w:i/>
          <w:iCs/>
          <w:lang w:val="en-US"/>
        </w:rPr>
        <w:t xml:space="preserve">P. aeruginosa </w:t>
      </w:r>
      <w:r w:rsidRPr="00521BCC">
        <w:rPr>
          <w:lang w:val="en-US"/>
        </w:rPr>
        <w:t>Infections</w:t>
      </w:r>
      <w:bookmarkEnd w:id="17"/>
    </w:p>
    <w:p w14:paraId="3CEE0A17" w14:textId="4840C1A7" w:rsidR="00272AF6" w:rsidRPr="00521BCC" w:rsidRDefault="00272AF6" w:rsidP="00272AF6">
      <w:pPr>
        <w:pStyle w:val="Balk3"/>
        <w:rPr>
          <w:lang w:val="en-US"/>
        </w:rPr>
      </w:pPr>
      <w:bookmarkStart w:id="18" w:name="_Toc149568280"/>
      <w:r w:rsidRPr="00521BCC">
        <w:rPr>
          <w:lang w:val="en-US"/>
        </w:rPr>
        <w:t>2.5.1. Respiratory tract infections</w:t>
      </w:r>
      <w:bookmarkEnd w:id="18"/>
    </w:p>
    <w:p w14:paraId="1305EF19" w14:textId="0E7C57A0"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In patients with immunosuppression, chronic lung disease, and heart failure causing Pneumonia, aeruginosa is a primary and joint cause of respiratory tract, and acute respiratory infections have frequent aeruginosa—silver cells. Bronchiectasis is also caused by aeruginosa. Mucoid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strains are common and hard to treat in patients with cystic fibrosis (Wuerth et al., 2019).</w:t>
      </w:r>
    </w:p>
    <w:p w14:paraId="533A5E8E" w14:textId="77777777" w:rsidR="00F0015C" w:rsidRPr="00521BCC" w:rsidRDefault="00F0015C" w:rsidP="00F0015C">
      <w:pPr>
        <w:pBdr>
          <w:top w:val="nil"/>
          <w:left w:val="nil"/>
          <w:bottom w:val="nil"/>
          <w:right w:val="nil"/>
          <w:between w:val="nil"/>
        </w:pBdr>
        <w:spacing w:line="240" w:lineRule="auto"/>
        <w:rPr>
          <w:rFonts w:eastAsia="Times New Roman" w:cs="Times New Roman"/>
          <w:bCs/>
          <w:color w:val="000000"/>
          <w:szCs w:val="24"/>
          <w:lang w:val="en-US"/>
        </w:rPr>
      </w:pPr>
    </w:p>
    <w:p w14:paraId="65B24448" w14:textId="319EF2A8" w:rsidR="00272AF6" w:rsidRPr="00521BCC" w:rsidRDefault="00272AF6" w:rsidP="00F0015C">
      <w:pPr>
        <w:pStyle w:val="Balk3"/>
        <w:rPr>
          <w:lang w:val="en-US"/>
        </w:rPr>
      </w:pPr>
      <w:bookmarkStart w:id="19" w:name="_Toc149568281"/>
      <w:r w:rsidRPr="00521BCC">
        <w:rPr>
          <w:lang w:val="en-US"/>
        </w:rPr>
        <w:t>2.5.2.</w:t>
      </w:r>
      <w:r w:rsidR="00F0015C" w:rsidRPr="00521BCC">
        <w:rPr>
          <w:lang w:val="en-US"/>
        </w:rPr>
        <w:t xml:space="preserve"> </w:t>
      </w:r>
      <w:r w:rsidRPr="00521BCC">
        <w:rPr>
          <w:lang w:val="en-US"/>
        </w:rPr>
        <w:t>Skin infections</w:t>
      </w:r>
      <w:bookmarkEnd w:id="19"/>
    </w:p>
    <w:p w14:paraId="02F272D3" w14:textId="0C9BE3D3"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is a common cause of thin- and hair follicles, skin infections, and damage. This type of infection is transmitted by water using water pools, mineral water baths as well as by skin contact, since it makes it possible to penetrate hair follicles and then begins the production of inflammatory toxins in areas such as rabbits and armpits as well as areas of the uniforms worn by swimmers, as this is the most common type of infection (Domenico et al., 2017). Skin lesions are difficult to treat, although different types of antibiotics with a wide power threaten the patient's treatment (Nagoba et al., 2013).</w:t>
      </w:r>
    </w:p>
    <w:p w14:paraId="46FBF262" w14:textId="77777777" w:rsidR="00F4097E" w:rsidRPr="00521BCC" w:rsidRDefault="00F4097E" w:rsidP="00272AF6">
      <w:pPr>
        <w:pBdr>
          <w:top w:val="nil"/>
          <w:left w:val="nil"/>
          <w:bottom w:val="nil"/>
          <w:right w:val="nil"/>
          <w:between w:val="nil"/>
        </w:pBdr>
        <w:rPr>
          <w:rFonts w:eastAsia="Times New Roman" w:cs="Times New Roman"/>
          <w:bCs/>
          <w:i/>
          <w:iCs/>
          <w:color w:val="000000"/>
          <w:szCs w:val="24"/>
          <w:lang w:val="en-US"/>
        </w:rPr>
      </w:pPr>
    </w:p>
    <w:p w14:paraId="1EBD826B" w14:textId="77777777" w:rsidR="00C344CD" w:rsidRDefault="00C344CD" w:rsidP="00272AF6">
      <w:pPr>
        <w:pBdr>
          <w:top w:val="nil"/>
          <w:left w:val="nil"/>
          <w:bottom w:val="nil"/>
          <w:right w:val="nil"/>
          <w:between w:val="nil"/>
        </w:pBdr>
        <w:rPr>
          <w:rFonts w:eastAsia="Times New Roman" w:cs="Times New Roman"/>
          <w:bCs/>
          <w:color w:val="000000"/>
          <w:szCs w:val="24"/>
          <w:lang w:val="en-US"/>
        </w:rPr>
      </w:pPr>
    </w:p>
    <w:p w14:paraId="43505755" w14:textId="77777777" w:rsidR="00FC3868" w:rsidRDefault="00FC3868" w:rsidP="00272AF6">
      <w:pPr>
        <w:pBdr>
          <w:top w:val="nil"/>
          <w:left w:val="nil"/>
          <w:bottom w:val="nil"/>
          <w:right w:val="nil"/>
          <w:between w:val="nil"/>
        </w:pBdr>
        <w:rPr>
          <w:rFonts w:eastAsia="Times New Roman" w:cs="Times New Roman"/>
          <w:bCs/>
          <w:color w:val="000000"/>
          <w:szCs w:val="24"/>
          <w:lang w:val="en-US"/>
        </w:rPr>
      </w:pPr>
    </w:p>
    <w:p w14:paraId="50B9EC07" w14:textId="77777777" w:rsidR="00FC3868" w:rsidRPr="00521BCC" w:rsidRDefault="00FC3868" w:rsidP="00272AF6">
      <w:pPr>
        <w:pBdr>
          <w:top w:val="nil"/>
          <w:left w:val="nil"/>
          <w:bottom w:val="nil"/>
          <w:right w:val="nil"/>
          <w:between w:val="nil"/>
        </w:pBdr>
        <w:rPr>
          <w:rFonts w:eastAsia="Times New Roman" w:cs="Times New Roman"/>
          <w:bCs/>
          <w:color w:val="000000"/>
          <w:szCs w:val="24"/>
          <w:lang w:val="en-US"/>
        </w:rPr>
      </w:pPr>
    </w:p>
    <w:p w14:paraId="4A8E7444" w14:textId="569C4602" w:rsidR="00F4097E" w:rsidRPr="00521BCC" w:rsidRDefault="00F4097E" w:rsidP="00DB1FDD">
      <w:pPr>
        <w:pStyle w:val="Balk3"/>
        <w:rPr>
          <w:lang w:val="en-US"/>
        </w:rPr>
      </w:pPr>
      <w:bookmarkStart w:id="20" w:name="_Toc149568282"/>
      <w:r w:rsidRPr="00521BCC">
        <w:rPr>
          <w:lang w:val="en-US"/>
        </w:rPr>
        <w:lastRenderedPageBreak/>
        <w:t>2.5.3. Ear infections</w:t>
      </w:r>
      <w:bookmarkEnd w:id="20"/>
    </w:p>
    <w:p w14:paraId="69CBFBF2" w14:textId="6BB501BB" w:rsidR="00272AF6" w:rsidRPr="00521BCC" w:rsidRDefault="0048630F"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is a common cause of chronic otitis media and other ear inflammations, which also can lead to external otitis, including malignant otitis externa (Roland and Stroman, 2002). Here, the patient develops a hole in the eardrum membrane because of the entry of the pathogen into the water through the pharyngeal nose or the hole when bathing or swimming (Cole et al., 2014).</w:t>
      </w:r>
    </w:p>
    <w:p w14:paraId="4A32A8BB"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518D6B2C" w14:textId="1E4B17A7" w:rsidR="00272AF6" w:rsidRPr="00521BCC" w:rsidRDefault="00272AF6" w:rsidP="00DB1FDD">
      <w:pPr>
        <w:pStyle w:val="Balk3"/>
        <w:rPr>
          <w:lang w:val="en-US"/>
        </w:rPr>
      </w:pPr>
      <w:bookmarkStart w:id="21" w:name="_Toc149568283"/>
      <w:r w:rsidRPr="00521BCC">
        <w:rPr>
          <w:lang w:val="en-US"/>
        </w:rPr>
        <w:t>2.5.4.</w:t>
      </w:r>
      <w:r w:rsidR="00F0015C" w:rsidRPr="00521BCC">
        <w:rPr>
          <w:lang w:val="en-US"/>
        </w:rPr>
        <w:t xml:space="preserve"> </w:t>
      </w:r>
      <w:r w:rsidRPr="00521BCC">
        <w:rPr>
          <w:lang w:val="en-US"/>
        </w:rPr>
        <w:t xml:space="preserve">Urinary </w:t>
      </w:r>
      <w:r w:rsidR="00F0015C" w:rsidRPr="00521BCC">
        <w:rPr>
          <w:lang w:val="en-US"/>
        </w:rPr>
        <w:t xml:space="preserve">tract infections </w:t>
      </w:r>
      <w:r w:rsidRPr="00521BCC">
        <w:rPr>
          <w:lang w:val="en-US"/>
        </w:rPr>
        <w:t>(UTI)</w:t>
      </w:r>
      <w:bookmarkEnd w:id="21"/>
    </w:p>
    <w:p w14:paraId="39556548" w14:textId="77777777" w:rsidR="00272AF6" w:rsidRPr="00521BCC" w:rsidRDefault="00272AF6"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color w:val="000000"/>
          <w:szCs w:val="24"/>
          <w:lang w:val="en-US"/>
        </w:rPr>
        <w:t xml:space="preserve">Bacteria entering the urinary tract through catheters, instruments, and irrigation solutions is one of the most frequent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It is the leading cause of UTI in the hospital; it is more common in men, particularly during pregnancy and birth. This injury occurs (Cole et al., 2014; Cole and Lee, 2019).</w:t>
      </w:r>
    </w:p>
    <w:p w14:paraId="4904FC79"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5C00B5B1" w14:textId="20250021" w:rsidR="00272AF6" w:rsidRPr="00521BCC" w:rsidRDefault="00272AF6" w:rsidP="00DB1FDD">
      <w:pPr>
        <w:pStyle w:val="Balk3"/>
        <w:rPr>
          <w:lang w:val="en-US"/>
        </w:rPr>
      </w:pPr>
      <w:bookmarkStart w:id="22" w:name="_Toc149568284"/>
      <w:r w:rsidRPr="00521BCC">
        <w:rPr>
          <w:lang w:val="en-US"/>
        </w:rPr>
        <w:t>2.5.5.</w:t>
      </w:r>
      <w:r w:rsidR="00F0015C" w:rsidRPr="00521BCC">
        <w:rPr>
          <w:lang w:val="en-US"/>
        </w:rPr>
        <w:t xml:space="preserve"> </w:t>
      </w:r>
      <w:r w:rsidRPr="00521BCC">
        <w:rPr>
          <w:lang w:val="en-US"/>
        </w:rPr>
        <w:t>Infections of burns and wounds</w:t>
      </w:r>
      <w:bookmarkEnd w:id="22"/>
    </w:p>
    <w:p w14:paraId="22472F14" w14:textId="7FBB3E6C" w:rsidR="00272AF6" w:rsidRPr="00521BCC" w:rsidRDefault="00272AF6"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color w:val="000000"/>
          <w:szCs w:val="24"/>
          <w:lang w:val="en-US"/>
        </w:rPr>
        <w:t xml:space="preserve">Wound infection poses a significant risk for patients with burns, and burn wounds caused by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are particularly challenging to treat within hospital settings (Jault et al., 2018). Burn injuries are highly debilitating and can have long-lasting impacts on a patient's health. Globally, an estimated 265,000 deaths per year are directly attributed to fire-related burns, with 90% of burn incidents occurring in developing nations where patient mortality rates can reach 100%. These burns often cover more than 40% of the total body surface area. While millions of people worldwide suffer from burn-related conditions, the National Health Service (NHS) in the United Kingdom alone sees approximately 90,000 hospital admissions annually due to burns (Guest et al., 2020).</w:t>
      </w:r>
    </w:p>
    <w:p w14:paraId="3082BC89"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1A50B002" w14:textId="61323C5F" w:rsidR="00272AF6" w:rsidRPr="00521BCC" w:rsidRDefault="00272AF6" w:rsidP="00DB1FDD">
      <w:pPr>
        <w:pStyle w:val="Balk2"/>
        <w:rPr>
          <w:lang w:val="en-US"/>
        </w:rPr>
      </w:pPr>
      <w:bookmarkStart w:id="23" w:name="_Toc149568285"/>
      <w:r w:rsidRPr="00521BCC">
        <w:rPr>
          <w:lang w:val="en-US"/>
        </w:rPr>
        <w:t>2.6.</w:t>
      </w:r>
      <w:r w:rsidR="00F0015C" w:rsidRPr="00521BCC">
        <w:rPr>
          <w:lang w:val="en-US"/>
        </w:rPr>
        <w:t xml:space="preserve"> </w:t>
      </w:r>
      <w:r w:rsidRPr="00521BCC">
        <w:rPr>
          <w:i/>
          <w:iCs/>
          <w:lang w:val="en-US"/>
        </w:rPr>
        <w:t>Pseudomonas aeruginosa</w:t>
      </w:r>
      <w:r w:rsidRPr="00521BCC">
        <w:rPr>
          <w:lang w:val="en-US"/>
        </w:rPr>
        <w:t xml:space="preserve"> </w:t>
      </w:r>
      <w:r w:rsidR="00F0015C" w:rsidRPr="00521BCC">
        <w:rPr>
          <w:lang w:val="en-US"/>
        </w:rPr>
        <w:t>Epidemiology</w:t>
      </w:r>
      <w:bookmarkEnd w:id="23"/>
    </w:p>
    <w:p w14:paraId="247D015D" w14:textId="77777777" w:rsidR="00272AF6" w:rsidRPr="00521BCC" w:rsidRDefault="00272AF6"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color w:val="000000"/>
          <w:szCs w:val="24"/>
          <w:lang w:val="en-US"/>
        </w:rPr>
        <w:t>These bacteria spread across the atmosphere and live in the soil, marshes, and aquatic habitats. They live on plant and animal fabrics. These bacteria can thrive in disinfectants, liquid medical products like sabyns drop in the eyes, saline solutions, anesthetics, and many other medical products; these bacteria have their survival skills (Stover et al., 2000).</w:t>
      </w:r>
    </w:p>
    <w:p w14:paraId="6AAA0EF2" w14:textId="1494E354" w:rsidR="00272AF6" w:rsidRPr="00521BCC" w:rsidRDefault="0048630F"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can live in less healthy environments and sustain various physical conditions that allow bacteria to exist in hospital and community settings (Lister et al., 2009). It can replicate and settle efficiently in the tissues affected, leading to systemic sepsis and increasing death (Diggle and Whiteley, 2020). Metabolic flexibility and high </w:t>
      </w:r>
      <w:r w:rsidR="00272AF6" w:rsidRPr="00521BCC">
        <w:rPr>
          <w:rFonts w:eastAsia="Times New Roman" w:cs="Times New Roman"/>
          <w:bCs/>
          <w:color w:val="000000"/>
          <w:szCs w:val="24"/>
          <w:lang w:val="en-US"/>
        </w:rPr>
        <w:lastRenderedPageBreak/>
        <w:t>genetic characteristics allow this bacteria to adapt to the most artificial and natural environments worldwide, from medical equipment, animal and plant tissues, water, soil, and even the ISS (Kim et al., 2013).</w:t>
      </w:r>
    </w:p>
    <w:p w14:paraId="190C42AB" w14:textId="1B10D06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A high percentage of these bacteria will occur within 72 hours in a hospital. It requires an immune suppressive agent, anti-metabolism, and radiation, which help to raise infections and spread from these bacteria called nosocomial infections in patients with severe burns and wounds. Using infected surgical equipment promotes the spread of this organism and direct and indirect communication between patients (Japion et al., 2009). These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also cause death and morbidity because they establish antibiotic resistance rapidly and adapt quickly to different environments and cell-related and extracellular virulence factors (Mitov et al., 2010).</w:t>
      </w:r>
    </w:p>
    <w:p w14:paraId="6F16C90A" w14:textId="77777777" w:rsidR="00F0015C" w:rsidRPr="00521BCC" w:rsidRDefault="00F0015C" w:rsidP="00F0015C">
      <w:pPr>
        <w:pBdr>
          <w:top w:val="nil"/>
          <w:left w:val="nil"/>
          <w:bottom w:val="nil"/>
          <w:right w:val="nil"/>
          <w:between w:val="nil"/>
        </w:pBdr>
        <w:spacing w:line="240" w:lineRule="auto"/>
        <w:rPr>
          <w:rFonts w:eastAsia="Times New Roman" w:cs="Times New Roman"/>
          <w:bCs/>
          <w:color w:val="000000"/>
          <w:szCs w:val="24"/>
          <w:lang w:val="en-US"/>
        </w:rPr>
      </w:pPr>
    </w:p>
    <w:p w14:paraId="06664B0E" w14:textId="69F620C7" w:rsidR="00272AF6" w:rsidRPr="00521BCC" w:rsidRDefault="00272AF6" w:rsidP="00F0015C">
      <w:pPr>
        <w:pStyle w:val="Balk2"/>
        <w:rPr>
          <w:lang w:val="en-US"/>
        </w:rPr>
      </w:pPr>
      <w:bookmarkStart w:id="24" w:name="_Toc149568286"/>
      <w:r w:rsidRPr="00521BCC">
        <w:rPr>
          <w:lang w:val="en-US"/>
        </w:rPr>
        <w:t>2.7.</w:t>
      </w:r>
      <w:r w:rsidR="00F0015C" w:rsidRPr="00521BCC">
        <w:rPr>
          <w:lang w:val="en-US"/>
        </w:rPr>
        <w:t xml:space="preserve"> Virulence Factors </w:t>
      </w:r>
      <w:r w:rsidRPr="00521BCC">
        <w:rPr>
          <w:lang w:val="en-US"/>
        </w:rPr>
        <w:t xml:space="preserve">of </w:t>
      </w:r>
      <w:r w:rsidRPr="00521BCC">
        <w:rPr>
          <w:i/>
          <w:iCs/>
          <w:lang w:val="en-US"/>
        </w:rPr>
        <w:t>Pseudomonas aeruginosa</w:t>
      </w:r>
      <w:bookmarkEnd w:id="24"/>
    </w:p>
    <w:p w14:paraId="1D59FCA7" w14:textId="2739B07D"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has several factors of virulence that allow it to colonize within the body of its host organism, leading to illnesses, enzymes, and exotoxins, for instance. It is as well a biofilm that defends against phagocytes and environmental stress. (Macin and Akyon, 2017).</w:t>
      </w:r>
    </w:p>
    <w:p w14:paraId="203E5EB9"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It will be necessary to make extracellular enzymes, including elastases, proteases, exotoxin A, and hemolysins, which cause cell death or interfere with the host's immune response to the disease, which are the most.</w:t>
      </w:r>
    </w:p>
    <w:p w14:paraId="13C4A0B3"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Significant virulence factors include biofilms and pili, exoenzymes like S, T, U, and Y. (Karen et al.,2016).</w:t>
      </w:r>
    </w:p>
    <w:p w14:paraId="79559D0F"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Pyocyanin is the most critical, non-fluorescent pigment (blue soluble in water), and pyoverdine is fluoresced pigment (green-yellowish, also known as Pseudobactin), which is toxic to host cells. This kind of bacteria produced a variety of pigments that inhibited the growth of other bacteria. It is also a red pigment, and Pyomelanin is a brown or black pigment, for example, Pyorubin (Lee et al., 2014).</w:t>
      </w:r>
    </w:p>
    <w:p w14:paraId="6F1F1D25" w14:textId="55F4BBEF" w:rsidR="006366A5"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Many antibiotics may become resistant to </w:t>
      </w:r>
      <w:r w:rsidR="0048630F"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making treatment for their infections more difficult. Biofilm bacteria can create bacterial communities within an exopolysaccharide matrix, which gives them resistance. This environmental bacterium can form biofilms on surfaces such as CF lungs, contact lenses, and infected catheters, both surface and non-living (Hoiby et al., 2010). Protein, polysaccharides, and extracellular DNA are used for exopolysaccharides (Storz et al., 2012). It holds together the cell that is required to interact with the cell. It also enables the formation of 3D </w:t>
      </w:r>
      <w:r w:rsidRPr="00521BCC">
        <w:rPr>
          <w:rFonts w:eastAsia="Times New Roman" w:cs="Times New Roman"/>
          <w:bCs/>
          <w:color w:val="000000"/>
          <w:szCs w:val="24"/>
          <w:lang w:val="en-US"/>
        </w:rPr>
        <w:lastRenderedPageBreak/>
        <w:t>structures, providing bacteria with increased access to nutrients and multicellular livelihood advantages (Sharma et al., 2014).</w:t>
      </w:r>
    </w:p>
    <w:p w14:paraId="6B7334D7" w14:textId="3DBF048E" w:rsidR="00F0015C" w:rsidRPr="00521BCC" w:rsidRDefault="00F0015C" w:rsidP="00272AF6">
      <w:pPr>
        <w:pBdr>
          <w:top w:val="nil"/>
          <w:left w:val="nil"/>
          <w:bottom w:val="nil"/>
          <w:right w:val="nil"/>
          <w:between w:val="nil"/>
        </w:pBdr>
        <w:rPr>
          <w:rFonts w:eastAsia="Times New Roman" w:cs="Times New Roman"/>
          <w:bCs/>
          <w:color w:val="000000"/>
          <w:szCs w:val="24"/>
          <w:lang w:val="en-US"/>
        </w:rPr>
      </w:pPr>
    </w:p>
    <w:p w14:paraId="641E9D84" w14:textId="236E0F6E" w:rsidR="00F0015C" w:rsidRPr="00521BCC" w:rsidRDefault="00F0015C" w:rsidP="00F0015C">
      <w:pPr>
        <w:pBdr>
          <w:top w:val="nil"/>
          <w:left w:val="nil"/>
          <w:bottom w:val="nil"/>
          <w:right w:val="nil"/>
          <w:between w:val="nil"/>
        </w:pBdr>
        <w:spacing w:line="276" w:lineRule="auto"/>
        <w:ind w:firstLine="0"/>
        <w:rPr>
          <w:rFonts w:eastAsia="Times New Roman" w:cs="Times New Roman"/>
          <w:bCs/>
          <w:color w:val="000000"/>
          <w:szCs w:val="24"/>
          <w:lang w:val="en-US"/>
        </w:rPr>
      </w:pPr>
      <w:r w:rsidRPr="00521BCC">
        <w:rPr>
          <w:rFonts w:eastAsia="Times New Roman" w:cs="Times New Roman"/>
          <w:bCs/>
          <w:noProof/>
          <w:color w:val="000000"/>
          <w:szCs w:val="24"/>
        </w:rPr>
        <w:drawing>
          <wp:inline distT="0" distB="0" distL="0" distR="0" wp14:anchorId="4651B628" wp14:editId="504083A9">
            <wp:extent cx="5329133" cy="2831690"/>
            <wp:effectExtent l="0" t="0" r="508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2285" cy="2843992"/>
                    </a:xfrm>
                    <a:prstGeom prst="rect">
                      <a:avLst/>
                    </a:prstGeom>
                    <a:noFill/>
                  </pic:spPr>
                </pic:pic>
              </a:graphicData>
            </a:graphic>
          </wp:inline>
        </w:drawing>
      </w:r>
    </w:p>
    <w:p w14:paraId="151B8FE5" w14:textId="44C9DAA8" w:rsidR="0014614F" w:rsidRPr="00521BCC" w:rsidRDefault="00F0015C" w:rsidP="000434FE">
      <w:pPr>
        <w:pStyle w:val="ResimYazs"/>
        <w:rPr>
          <w:lang w:val="en-US"/>
        </w:rPr>
      </w:pPr>
      <w:bookmarkStart w:id="25" w:name="_Toc144077639"/>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2</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1</w:t>
      </w:r>
      <w:r w:rsidR="001009DE" w:rsidRPr="00521BCC">
        <w:rPr>
          <w:b/>
          <w:lang w:val="en-US"/>
        </w:rPr>
        <w:fldChar w:fldCharType="end"/>
      </w:r>
      <w:r w:rsidRPr="00521BCC">
        <w:rPr>
          <w:b/>
          <w:lang w:val="en-US"/>
        </w:rPr>
        <w:t>.</w:t>
      </w:r>
      <w:r w:rsidRPr="00521BCC">
        <w:rPr>
          <w:lang w:val="en-US"/>
        </w:rPr>
        <w:t xml:space="preserve"> </w:t>
      </w:r>
      <w:r w:rsidRPr="00521BCC">
        <w:rPr>
          <w:i/>
          <w:lang w:val="en-US"/>
        </w:rPr>
        <w:t>Pseudomonas aeruginosa</w:t>
      </w:r>
      <w:r w:rsidRPr="00521BCC">
        <w:rPr>
          <w:lang w:val="en-US"/>
        </w:rPr>
        <w:t xml:space="preserve"> virulence factors (Galdino et al., 2017)</w:t>
      </w:r>
      <w:bookmarkEnd w:id="25"/>
    </w:p>
    <w:p w14:paraId="6EF854BD" w14:textId="47D7C4CE" w:rsidR="00F0015C" w:rsidRPr="00521BCC" w:rsidRDefault="00F0015C" w:rsidP="00F0015C">
      <w:pPr>
        <w:spacing w:line="240" w:lineRule="auto"/>
        <w:rPr>
          <w:lang w:val="en-US"/>
        </w:rPr>
      </w:pPr>
    </w:p>
    <w:p w14:paraId="2C1EEA4B" w14:textId="2E7B8389" w:rsidR="00F0015C" w:rsidRPr="00521BCC" w:rsidRDefault="00F0015C" w:rsidP="00F0015C">
      <w:pPr>
        <w:pStyle w:val="Balk3"/>
        <w:rPr>
          <w:lang w:val="en-US"/>
        </w:rPr>
      </w:pPr>
      <w:bookmarkStart w:id="26" w:name="_Toc149568287"/>
      <w:r w:rsidRPr="00521BCC">
        <w:rPr>
          <w:lang w:val="en-US"/>
        </w:rPr>
        <w:t>2.7.1. Biofilm formation</w:t>
      </w:r>
      <w:bookmarkEnd w:id="26"/>
    </w:p>
    <w:p w14:paraId="390F163D" w14:textId="66AA5064" w:rsidR="00F0015C" w:rsidRPr="00521BCC" w:rsidRDefault="00F0015C" w:rsidP="00F0015C">
      <w:pPr>
        <w:rPr>
          <w:lang w:val="en-US"/>
        </w:rPr>
      </w:pPr>
      <w:r w:rsidRPr="00521BCC">
        <w:rPr>
          <w:lang w:val="en-US"/>
        </w:rPr>
        <w:t xml:space="preserve">The biofilm consists of colonies of exopolysaccharide formed by the </w:t>
      </w:r>
      <w:r w:rsidR="0048630F" w:rsidRPr="00521BCC">
        <w:rPr>
          <w:rFonts w:eastAsia="Times New Roman" w:cs="Times New Roman"/>
          <w:bCs/>
          <w:i/>
          <w:iCs/>
          <w:color w:val="000000"/>
          <w:szCs w:val="24"/>
          <w:lang w:val="en-US"/>
        </w:rPr>
        <w:t>P. aeruginosa</w:t>
      </w:r>
      <w:r w:rsidRPr="00521BCC">
        <w:rPr>
          <w:lang w:val="en-US"/>
        </w:rPr>
        <w:t>, which are surrounded by microorganisms (Tseng et al., 2019). The essence of biofilm is hydrophilic, and water constitutes approximately 97% of membranes. Biofilm has rivers that it uses for the transportation of nutrients. In extreme, challenging environmental conditions, Biofilm is responsible for preserving water and nutrients (Wei and Ma, 2013).</w:t>
      </w:r>
    </w:p>
    <w:p w14:paraId="12D4F795" w14:textId="77777777" w:rsidR="00F0015C" w:rsidRPr="00521BCC" w:rsidRDefault="00F0015C" w:rsidP="00F0015C">
      <w:pPr>
        <w:rPr>
          <w:lang w:val="en-US"/>
        </w:rPr>
      </w:pPr>
      <w:r w:rsidRPr="00521BCC">
        <w:rPr>
          <w:lang w:val="en-US"/>
        </w:rPr>
        <w:t>Stages of biofilm formation:</w:t>
      </w:r>
    </w:p>
    <w:p w14:paraId="0F2AC54E" w14:textId="77777777" w:rsidR="00F0015C" w:rsidRPr="00521BCC" w:rsidRDefault="00F0015C" w:rsidP="00F0015C">
      <w:pPr>
        <w:rPr>
          <w:lang w:val="en-US"/>
        </w:rPr>
      </w:pPr>
      <w:r w:rsidRPr="00521BCC">
        <w:rPr>
          <w:lang w:val="en-US"/>
        </w:rPr>
        <w:t>Biofilm training stages:</w:t>
      </w:r>
    </w:p>
    <w:p w14:paraId="76E00152" w14:textId="3FFDDA6C" w:rsidR="00F0015C" w:rsidRPr="00521BCC" w:rsidRDefault="00F0015C" w:rsidP="00F0015C">
      <w:pPr>
        <w:rPr>
          <w:lang w:val="en-US"/>
        </w:rPr>
      </w:pPr>
      <w:r w:rsidRPr="00521BCC">
        <w:rPr>
          <w:lang w:val="en-US"/>
        </w:rPr>
        <w:t>1. Early-stage substratum attachment.</w:t>
      </w:r>
    </w:p>
    <w:p w14:paraId="0A9FABA4" w14:textId="1BFA3762" w:rsidR="00F0015C" w:rsidRPr="00521BCC" w:rsidRDefault="00F0015C" w:rsidP="00F0015C">
      <w:pPr>
        <w:rPr>
          <w:lang w:val="en-US"/>
        </w:rPr>
      </w:pPr>
      <w:r w:rsidRPr="00521BCC">
        <w:rPr>
          <w:lang w:val="en-US"/>
        </w:rPr>
        <w:t>2. The second level of microcolony development and reproduction and accumulation.</w:t>
      </w:r>
    </w:p>
    <w:p w14:paraId="2A886801" w14:textId="176C357F" w:rsidR="00F0015C" w:rsidRPr="00521BCC" w:rsidRDefault="00F0015C" w:rsidP="00F0015C">
      <w:pPr>
        <w:rPr>
          <w:lang w:val="en-US"/>
        </w:rPr>
      </w:pPr>
      <w:r w:rsidRPr="00521BCC">
        <w:rPr>
          <w:lang w:val="en-US"/>
        </w:rPr>
        <w:t>3. Separating the microcolonies from the third stage to the various compositions and maturing.</w:t>
      </w:r>
    </w:p>
    <w:p w14:paraId="3BA5ED46" w14:textId="537242A2" w:rsidR="00F0015C" w:rsidRPr="00521BCC" w:rsidRDefault="00F0015C" w:rsidP="00F0015C">
      <w:pPr>
        <w:rPr>
          <w:lang w:val="en-US"/>
        </w:rPr>
      </w:pPr>
      <w:r w:rsidRPr="00521BCC">
        <w:rPr>
          <w:lang w:val="en-US"/>
        </w:rPr>
        <w:t>4. The fourth stage of release, distribution, and colonization of the cells outside to new areas (Harper et al., 2014).</w:t>
      </w:r>
    </w:p>
    <w:p w14:paraId="131D68D6" w14:textId="6A4B8499" w:rsidR="00F0015C" w:rsidRPr="00521BCC" w:rsidRDefault="00F0015C" w:rsidP="00F0015C">
      <w:pPr>
        <w:rPr>
          <w:lang w:val="en-US"/>
        </w:rPr>
      </w:pPr>
    </w:p>
    <w:p w14:paraId="6E2ADDE3" w14:textId="7FC5DCFB" w:rsidR="00F0015C" w:rsidRPr="00521BCC" w:rsidRDefault="00F0015C" w:rsidP="00A90364">
      <w:pPr>
        <w:spacing w:line="276" w:lineRule="auto"/>
        <w:ind w:firstLine="0"/>
        <w:rPr>
          <w:lang w:val="en-US"/>
        </w:rPr>
      </w:pPr>
      <w:r w:rsidRPr="00521BCC">
        <w:rPr>
          <w:noProof/>
        </w:rPr>
        <w:lastRenderedPageBreak/>
        <w:drawing>
          <wp:inline distT="0" distB="0" distL="0" distR="0" wp14:anchorId="7AF942F7" wp14:editId="2C606F18">
            <wp:extent cx="5473700" cy="3046095"/>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3815" cy="3062854"/>
                    </a:xfrm>
                    <a:prstGeom prst="rect">
                      <a:avLst/>
                    </a:prstGeom>
                    <a:noFill/>
                  </pic:spPr>
                </pic:pic>
              </a:graphicData>
            </a:graphic>
          </wp:inline>
        </w:drawing>
      </w:r>
    </w:p>
    <w:p w14:paraId="79DAB686" w14:textId="18BE3CDA" w:rsidR="00F0015C" w:rsidRPr="00521BCC" w:rsidRDefault="00F0015C" w:rsidP="000434FE">
      <w:pPr>
        <w:pStyle w:val="ResimYazs"/>
        <w:rPr>
          <w:lang w:val="en-US"/>
        </w:rPr>
      </w:pPr>
      <w:bookmarkStart w:id="27" w:name="_Toc144077640"/>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2</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2</w:t>
      </w:r>
      <w:r w:rsidR="001009DE" w:rsidRPr="00521BCC">
        <w:rPr>
          <w:b/>
          <w:bCs w:val="0"/>
          <w:lang w:val="en-US"/>
        </w:rPr>
        <w:fldChar w:fldCharType="end"/>
      </w:r>
      <w:r w:rsidRPr="00521BCC">
        <w:rPr>
          <w:b/>
          <w:bCs w:val="0"/>
          <w:lang w:val="en-US"/>
        </w:rPr>
        <w:t>.</w:t>
      </w:r>
      <w:r w:rsidRPr="00521BCC">
        <w:rPr>
          <w:lang w:val="en-US"/>
        </w:rPr>
        <w:t xml:space="preserve"> Biofilm formation steps (Santos et al., 2018)</w:t>
      </w:r>
      <w:bookmarkEnd w:id="27"/>
    </w:p>
    <w:p w14:paraId="4BB27756" w14:textId="2F56F172" w:rsidR="00F0015C" w:rsidRPr="00521BCC" w:rsidRDefault="00F0015C" w:rsidP="00F0015C">
      <w:pPr>
        <w:rPr>
          <w:lang w:val="en-US"/>
        </w:rPr>
      </w:pPr>
    </w:p>
    <w:p w14:paraId="44CD6B4E" w14:textId="2293E511" w:rsidR="0044008E" w:rsidRPr="00521BCC" w:rsidRDefault="0044008E" w:rsidP="0044008E">
      <w:pPr>
        <w:rPr>
          <w:lang w:val="en-US"/>
        </w:rPr>
      </w:pPr>
      <w:r w:rsidRPr="00521BCC">
        <w:rPr>
          <w:lang w:val="en-US"/>
        </w:rPr>
        <w:t xml:space="preserve">However,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lang w:val="en-US"/>
        </w:rPr>
        <w:t>'s biofilm formation allows it to remain alive on dry surfaces long. Much research will concentrate on the production phase of biofilm as it is a significant cause of many diseases, such as chronic pneumonia, chronic bladder inflammation, bone inflammation, bacterial cell build-up endocarditis, and toxins (Lanter et al., 2014).</w:t>
      </w:r>
    </w:p>
    <w:p w14:paraId="179A58B2" w14:textId="6F88659D" w:rsidR="0044008E" w:rsidRPr="00521BCC" w:rsidRDefault="0044008E" w:rsidP="0044008E">
      <w:pPr>
        <w:rPr>
          <w:lang w:val="en-US"/>
        </w:rPr>
      </w:pPr>
      <w:r w:rsidRPr="00521BCC">
        <w:rPr>
          <w:lang w:val="en-US"/>
        </w:rPr>
        <w:t>Using Qurum-Sensing genes, the regulation of biopsychological formation can be carried out, and the bacterial cells can thus interact within biofilms (Li and Tian, 2012).</w:t>
      </w:r>
    </w:p>
    <w:p w14:paraId="5EAF2E45" w14:textId="77777777" w:rsidR="0044008E" w:rsidRPr="00521BCC" w:rsidRDefault="0044008E" w:rsidP="00BA087A">
      <w:pPr>
        <w:spacing w:line="240" w:lineRule="auto"/>
        <w:rPr>
          <w:lang w:val="en-US"/>
        </w:rPr>
      </w:pPr>
    </w:p>
    <w:p w14:paraId="17495179" w14:textId="3A171604" w:rsidR="0044008E" w:rsidRPr="00521BCC" w:rsidRDefault="0044008E" w:rsidP="0044008E">
      <w:pPr>
        <w:pStyle w:val="Balk2"/>
        <w:rPr>
          <w:lang w:val="en-US"/>
        </w:rPr>
      </w:pPr>
      <w:bookmarkStart w:id="28" w:name="_Toc149568288"/>
      <w:r w:rsidRPr="00521BCC">
        <w:rPr>
          <w:lang w:val="en-US"/>
        </w:rPr>
        <w:t>2.8. Antibiotic resistance</w:t>
      </w:r>
      <w:bookmarkEnd w:id="28"/>
    </w:p>
    <w:p w14:paraId="72C75A42" w14:textId="65A977C9" w:rsidR="0044008E" w:rsidRPr="00521BCC" w:rsidRDefault="0048630F" w:rsidP="0044008E">
      <w:pPr>
        <w:rPr>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44008E" w:rsidRPr="00521BCC">
        <w:rPr>
          <w:lang w:val="en-US"/>
        </w:rPr>
        <w:t>has become a significant and commonly occasional nosocomial pathogen. This organism has inherent resistance to many antimicrobial types, resulting in difficult-to-treated infections associated with severe disease and mortality (Obritsch et al., 2004).</w:t>
      </w:r>
    </w:p>
    <w:p w14:paraId="64DE84DE" w14:textId="6F413BD9" w:rsidR="0044008E" w:rsidRPr="00521BCC" w:rsidRDefault="0044008E" w:rsidP="0044008E">
      <w:pPr>
        <w:rPr>
          <w:lang w:val="en-US"/>
        </w:rPr>
      </w:pPr>
      <w:r w:rsidRPr="00521BCC">
        <w:rPr>
          <w:lang w:val="en-US"/>
        </w:rPr>
        <w:t xml:space="preserve">The pathogen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lang w:val="en-US"/>
        </w:rPr>
        <w:t xml:space="preserve">presents a significant therapeutic challenge when it comes to antibiotic treatment due to its prevalence in both nosocomial infections and community-acquired diseases. Therefore, the careful selection of appropriate antibiotic dosages is crucial </w:t>
      </w:r>
      <w:r w:rsidR="0034078A" w:rsidRPr="00521BCC">
        <w:rPr>
          <w:lang w:val="en-US"/>
        </w:rPr>
        <w:t>to</w:t>
      </w:r>
      <w:r w:rsidRPr="00521BCC">
        <w:rPr>
          <w:lang w:val="en-US"/>
        </w:rPr>
        <w:t xml:space="preserve"> prevent the development of complications (Lister et al., 2009).</w:t>
      </w:r>
      <w:r w:rsidR="004D40FE" w:rsidRPr="00521BCC">
        <w:rPr>
          <w:lang w:val="en-US"/>
        </w:rPr>
        <w:t xml:space="preserve"> </w:t>
      </w:r>
      <w:r w:rsidRPr="00521BCC">
        <w:rPr>
          <w:i/>
          <w:iCs/>
          <w:lang w:val="en-US"/>
        </w:rPr>
        <w:t>P. aeruginosa</w:t>
      </w:r>
      <w:r w:rsidRPr="00521BCC">
        <w:rPr>
          <w:lang w:val="en-US"/>
        </w:rPr>
        <w:t xml:space="preserve"> is very resistant to numerous different antibiotics intrinsically. In addition, these bacteria can also quickly develop strong resistance under specific selective pressure either by transferring the resistance genes horizontally or by mutating the </w:t>
      </w:r>
      <w:r w:rsidRPr="00521BCC">
        <w:rPr>
          <w:lang w:val="en-US"/>
        </w:rPr>
        <w:lastRenderedPageBreak/>
        <w:t>chromosomally encoded genes. Bacterial infections are often difficult to treat due to their multidrug resistance phenotype (De Francesco et al., 2013).</w:t>
      </w:r>
    </w:p>
    <w:p w14:paraId="479C3242" w14:textId="018EFF30" w:rsidR="0044008E" w:rsidRPr="00521BCC" w:rsidRDefault="0044008E" w:rsidP="0044008E">
      <w:pPr>
        <w:rPr>
          <w:lang w:val="en-US"/>
        </w:rPr>
      </w:pPr>
      <w:r w:rsidRPr="00521BCC">
        <w:rPr>
          <w:i/>
          <w:iCs/>
          <w:lang w:val="en-US"/>
        </w:rPr>
        <w:t>P. aeruginosa</w:t>
      </w:r>
      <w:r w:rsidRPr="00521BCC">
        <w:rPr>
          <w:lang w:val="en-US"/>
        </w:rPr>
        <w:t xml:space="preserve"> has multiple resistances to antibacterial agents because of different factors, the lowest of which is the low permeability of the cellular bacterial surrounds genetics. It shows a wide variety of antibiotic resistance mechanisms and a P. aeruginosa's ability to acquire other resistance genes from other bacteria through the conjugation, transformation, and transmission of mobile genes (plasmids, transposons, phages) (Tam et al., 2010).</w:t>
      </w:r>
    </w:p>
    <w:p w14:paraId="35795ECF" w14:textId="6ABE193A" w:rsidR="00F0015C" w:rsidRPr="00521BCC" w:rsidRDefault="0044008E" w:rsidP="0044008E">
      <w:pPr>
        <w:rPr>
          <w:lang w:val="en-US"/>
        </w:rPr>
      </w:pPr>
      <w:r w:rsidRPr="00521BCC">
        <w:rPr>
          <w:lang w:val="en-US"/>
        </w:rPr>
        <w:t xml:space="preserve">Several </w:t>
      </w:r>
      <w:r w:rsidRPr="00521BCC">
        <w:rPr>
          <w:i/>
          <w:iCs/>
          <w:lang w:val="en-US"/>
        </w:rPr>
        <w:t>P. aeruginosa</w:t>
      </w:r>
      <w:r w:rsidRPr="00521BCC">
        <w:rPr>
          <w:lang w:val="en-US"/>
        </w:rPr>
        <w:t xml:space="preserve"> resistance infections have been commonly found in cancer patients, immunocompromised AIDS, COPD, cystic fibrosis, and even by people with diabetes as secondary infections (Hogardt and Heesemann, 2013), leaving serious, high-mortality, blood-stream infections, and healthcare costs to the patient. Several types remain effective agents of </w:t>
      </w:r>
      <w:r w:rsidRPr="00521BCC">
        <w:rPr>
          <w:i/>
          <w:iCs/>
          <w:lang w:val="en-US"/>
        </w:rPr>
        <w:t>P.</w:t>
      </w:r>
      <w:r w:rsidR="007C1D2F" w:rsidRPr="00521BCC">
        <w:rPr>
          <w:i/>
          <w:iCs/>
          <w:lang w:val="en-US"/>
        </w:rPr>
        <w:t xml:space="preserve"> </w:t>
      </w:r>
      <w:r w:rsidRPr="00521BCC">
        <w:rPr>
          <w:i/>
          <w:iCs/>
          <w:lang w:val="en-US"/>
        </w:rPr>
        <w:t>aeruginosa</w:t>
      </w:r>
      <w:r w:rsidRPr="00521BCC">
        <w:rPr>
          <w:lang w:val="en-US"/>
        </w:rPr>
        <w:t xml:space="preserve"> infections (Ceftazidime, Cefepime, Carbapenems, Tobramycin, and Amikacin). Many other antibiotics related to different groups, like Carbencillin, have become more resistant to </w:t>
      </w:r>
      <w:r w:rsidRPr="00521BCC">
        <w:rPr>
          <w:i/>
          <w:iCs/>
          <w:lang w:val="en-US"/>
        </w:rPr>
        <w:t>P. aeruginosa</w:t>
      </w:r>
      <w:r w:rsidRPr="00521BCC">
        <w:rPr>
          <w:lang w:val="en-US"/>
        </w:rPr>
        <w:t xml:space="preserve"> isolates (Black, 2012). Carbapenem classes, on the other hand, have good anti-microbial activity, but the propagation and development of acquired carbapenem class resistance is a challenge for control success and therapeutic efforts. The special imipenem carbapenem classes are used extensively in a clinical setting (Riera et al., 2011).</w:t>
      </w:r>
    </w:p>
    <w:p w14:paraId="260624DC" w14:textId="77777777" w:rsidR="0044008E" w:rsidRPr="00521BCC" w:rsidRDefault="0044008E" w:rsidP="0044008E">
      <w:pPr>
        <w:spacing w:line="240" w:lineRule="auto"/>
        <w:rPr>
          <w:lang w:val="en-US"/>
        </w:rPr>
      </w:pPr>
    </w:p>
    <w:p w14:paraId="3D80C5AD" w14:textId="2256BB7B" w:rsidR="00F0015C" w:rsidRPr="00521BCC" w:rsidRDefault="0044008E" w:rsidP="009B59DA">
      <w:pPr>
        <w:spacing w:line="240" w:lineRule="auto"/>
        <w:ind w:firstLine="0"/>
        <w:rPr>
          <w:lang w:val="en-US"/>
        </w:rPr>
      </w:pPr>
      <w:r w:rsidRPr="00521BCC">
        <w:rPr>
          <w:noProof/>
        </w:rPr>
        <w:drawing>
          <wp:inline distT="0" distB="0" distL="0" distR="0" wp14:anchorId="74631474" wp14:editId="0B640B84">
            <wp:extent cx="5352282" cy="3244850"/>
            <wp:effectExtent l="19050" t="19050" r="20320" b="1270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59">
                      <a:extLst>
                        <a:ext uri="{28A0092B-C50C-407E-A947-70E740481C1C}">
                          <a14:useLocalDpi xmlns:a14="http://schemas.microsoft.com/office/drawing/2010/main" val="0"/>
                        </a:ext>
                      </a:extLst>
                    </a:blip>
                    <a:srcRect l="2549" t="3720" r="3090" b="3822"/>
                    <a:stretch/>
                  </pic:blipFill>
                  <pic:spPr bwMode="auto">
                    <a:xfrm>
                      <a:off x="0" y="0"/>
                      <a:ext cx="5375488" cy="32589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B748EF" w14:textId="31DBA9A4" w:rsidR="00F0015C" w:rsidRDefault="0044008E" w:rsidP="000434FE">
      <w:pPr>
        <w:pStyle w:val="ResimYazs"/>
        <w:rPr>
          <w:lang w:val="en-US"/>
        </w:rPr>
      </w:pPr>
      <w:bookmarkStart w:id="29" w:name="_Toc144077641"/>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2</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3</w:t>
      </w:r>
      <w:r w:rsidR="001009DE" w:rsidRPr="00521BCC">
        <w:rPr>
          <w:b/>
          <w:lang w:val="en-US"/>
        </w:rPr>
        <w:fldChar w:fldCharType="end"/>
      </w:r>
      <w:r w:rsidRPr="00521BCC">
        <w:rPr>
          <w:b/>
          <w:lang w:val="en-US"/>
        </w:rPr>
        <w:t>.</w:t>
      </w:r>
      <w:r w:rsidRPr="00521BCC">
        <w:rPr>
          <w:lang w:val="en-US"/>
        </w:rPr>
        <w:t xml:space="preserve"> </w:t>
      </w:r>
      <w:r w:rsidRPr="00521BCC">
        <w:rPr>
          <w:i/>
          <w:lang w:val="en-US"/>
        </w:rPr>
        <w:t>Pseudomonas aeruginosa</w:t>
      </w:r>
      <w:r w:rsidRPr="00521BCC">
        <w:rPr>
          <w:lang w:val="en-US"/>
        </w:rPr>
        <w:t xml:space="preserve"> mechanism for antibiotic resistance (Rocha et al., 2019).</w:t>
      </w:r>
      <w:bookmarkEnd w:id="29"/>
    </w:p>
    <w:p w14:paraId="198940A8" w14:textId="16DAC90E" w:rsidR="0044008E" w:rsidRPr="00521BCC" w:rsidRDefault="0044008E" w:rsidP="0044008E">
      <w:pPr>
        <w:pStyle w:val="Balk3"/>
        <w:rPr>
          <w:lang w:val="en-US"/>
        </w:rPr>
      </w:pPr>
      <w:bookmarkStart w:id="30" w:name="_Toc149568289"/>
      <w:r w:rsidRPr="00521BCC">
        <w:rPr>
          <w:lang w:val="en-US"/>
        </w:rPr>
        <w:lastRenderedPageBreak/>
        <w:t>2.8.1. Carbapenems resistance</w:t>
      </w:r>
      <w:bookmarkEnd w:id="30"/>
    </w:p>
    <w:p w14:paraId="3AB82F49" w14:textId="1AF7C9ED" w:rsidR="0044008E" w:rsidRPr="00521BCC" w:rsidRDefault="0044008E" w:rsidP="009B59DA">
      <w:pPr>
        <w:rPr>
          <w:lang w:val="en-US"/>
        </w:rPr>
      </w:pPr>
      <w:r w:rsidRPr="00521BCC">
        <w:rPr>
          <w:lang w:val="en-US"/>
        </w:rPr>
        <w:t>Beta-lactam is the most common antibiotic used for carbapenems (meropenem and imipenem) (Morita et al., 2014). It is an effective agent for treating many Pseudomonas infections because of its beta-lactamase resistance (Ding et al., 2018). The mechanisms of carbapenems antibiotics are penicillin-bound protein inhibition, which rests on the plasma membrane's exterior surface. The bacterial external membrane of carbapenems antibiotics may pass through the porine canals (OprD) (Ocampo-Sosa et al., 2012). Pseudomonas. aeruginosa to low-expression carbapenems, especially metal beta-lactamase and extreme AmpC beta-lactamases, or extreme expression efflux pumps, in outer membrane proteins (OprD) or carbapenemase (Patel and Bonomo, 2013).</w:t>
      </w:r>
    </w:p>
    <w:p w14:paraId="46FAC5E8" w14:textId="508FBF14" w:rsidR="0044008E" w:rsidRPr="00521BCC" w:rsidRDefault="009B59DA" w:rsidP="00A837D0">
      <w:pPr>
        <w:pStyle w:val="Balk3"/>
        <w:spacing w:line="240" w:lineRule="auto"/>
        <w:rPr>
          <w:lang w:val="en-US"/>
        </w:rPr>
      </w:pPr>
      <w:r w:rsidRPr="00521BCC">
        <w:rPr>
          <w:lang w:val="en-US"/>
        </w:rPr>
        <w:br/>
      </w:r>
      <w:bookmarkStart w:id="31" w:name="_Toc149568290"/>
      <w:r w:rsidR="0044008E" w:rsidRPr="00521BCC">
        <w:rPr>
          <w:lang w:val="en-US"/>
        </w:rPr>
        <w:t>2.8.2 Extended spectrum beta-lactamase (ESBLs)</w:t>
      </w:r>
      <w:bookmarkEnd w:id="31"/>
    </w:p>
    <w:p w14:paraId="1D872C93" w14:textId="4FD93D98" w:rsidR="0044008E" w:rsidRPr="00521BCC" w:rsidRDefault="0044008E" w:rsidP="0044008E">
      <w:pPr>
        <w:rPr>
          <w:lang w:val="en-US"/>
        </w:rPr>
      </w:pPr>
      <w:r w:rsidRPr="00521BCC">
        <w:rPr>
          <w:lang w:val="en-US"/>
        </w:rPr>
        <w:t xml:space="preserve">Extended-spectrum beta-lactamase in </w:t>
      </w:r>
      <w:r w:rsidRPr="00521BCC">
        <w:rPr>
          <w:i/>
          <w:iCs/>
          <w:lang w:val="en-US"/>
        </w:rPr>
        <w:t>P. aeruginosa</w:t>
      </w:r>
      <w:r w:rsidRPr="00521BCC">
        <w:rPr>
          <w:lang w:val="en-US"/>
        </w:rPr>
        <w:t xml:space="preserve"> has already been reported and is remarkably resistant to various antibiotic types, such as penicillins and cephalosporins. ESBLs are new beta-lactamases, which convey a resistance in particular to cephalosporins, some of the latest beta-lactamase antibiotics. Bacterial plasmid genes, which carry genes responsible for resistance to various antimicrobial substances such as Aminoglycosides, Tetracyclines, and Sulfonamides, encode for Extended-Spectrum Beta-Lactamases (ESBLs). These ESBLs have evolved from earlier beta-lactamase enzymes like TEM, SHV, and OXA, with a narrower range of activity in terms of the antibiotics they can degrade. ESBLs contribute to the multidrug resistance observed in gram-negative bacteria. The ESBL enzymes are further categorized into two classes, namely Class A and Class D, based on their structural characteristics (Omer et al., 2020).</w:t>
      </w:r>
      <w:r w:rsidR="00A530C2" w:rsidRPr="00521BCC">
        <w:rPr>
          <w:lang w:val="en-US"/>
        </w:rPr>
        <w:t xml:space="preserve"> </w:t>
      </w:r>
      <w:r w:rsidRPr="00521BCC">
        <w:rPr>
          <w:lang w:val="en-US"/>
        </w:rPr>
        <w:t xml:space="preserve">In </w:t>
      </w:r>
      <w:r w:rsidRPr="00521BCC">
        <w:rPr>
          <w:i/>
          <w:iCs/>
          <w:lang w:val="en-US"/>
        </w:rPr>
        <w:t>P. aeruginosa</w:t>
      </w:r>
      <w:r w:rsidRPr="00521BCC">
        <w:rPr>
          <w:lang w:val="en-US"/>
        </w:rPr>
        <w:t xml:space="preserve"> tension, ESBL animatics are mainly observed for the PER classes and PME (class A). The class is called extended-spectrum Class D βlacktamases(ES-OXAs) and are primarily βlactamases from PER, GES, VEB, BEL, and family PME (class A). Antimicrobial resistance is an increasing clinical problem and a recognized global threat to public health.</w:t>
      </w:r>
    </w:p>
    <w:p w14:paraId="65C5CE54" w14:textId="3AA08B25" w:rsidR="0044008E" w:rsidRPr="00521BCC" w:rsidRDefault="0044008E" w:rsidP="0044008E">
      <w:pPr>
        <w:rPr>
          <w:lang w:val="en-US"/>
        </w:rPr>
      </w:pPr>
      <w:r w:rsidRPr="00521BCC">
        <w:rPr>
          <w:i/>
          <w:iCs/>
          <w:lang w:val="en-US"/>
        </w:rPr>
        <w:t>P. aeruginosa</w:t>
      </w:r>
      <w:r w:rsidRPr="00521BCC">
        <w:rPr>
          <w:lang w:val="en-US"/>
        </w:rPr>
        <w:t xml:space="preserve"> exhibits a particular propensity to resistance development. The development of </w:t>
      </w:r>
      <w:r w:rsidRPr="00521BCC">
        <w:rPr>
          <w:i/>
          <w:iCs/>
          <w:lang w:val="en-US"/>
        </w:rPr>
        <w:t>P. aeruginosa</w:t>
      </w:r>
      <w:r w:rsidRPr="00521BCC">
        <w:rPr>
          <w:lang w:val="en-US"/>
        </w:rPr>
        <w:t xml:space="preserve"> resistance also limits future treatment choices and is linked to higher mortality and morbidity rates and increased costs (Kumar et al., 2020).</w:t>
      </w:r>
    </w:p>
    <w:p w14:paraId="3C06D2AC" w14:textId="77777777" w:rsidR="0044008E" w:rsidRPr="00521BCC" w:rsidRDefault="0044008E">
      <w:pPr>
        <w:spacing w:after="160" w:line="259" w:lineRule="auto"/>
        <w:ind w:firstLine="0"/>
        <w:jc w:val="left"/>
        <w:rPr>
          <w:lang w:val="en-US"/>
        </w:rPr>
      </w:pPr>
      <w:r w:rsidRPr="00521BCC">
        <w:rPr>
          <w:lang w:val="en-US"/>
        </w:rPr>
        <w:br w:type="page"/>
      </w:r>
    </w:p>
    <w:p w14:paraId="70895EEE" w14:textId="5091880A" w:rsidR="0044008E" w:rsidRPr="00521BCC" w:rsidRDefault="0044008E" w:rsidP="0044008E">
      <w:pPr>
        <w:pStyle w:val="Balk3"/>
        <w:rPr>
          <w:lang w:val="en-US"/>
        </w:rPr>
      </w:pPr>
      <w:bookmarkStart w:id="32" w:name="_Toc149568291"/>
      <w:r w:rsidRPr="00521BCC">
        <w:rPr>
          <w:lang w:val="en-US"/>
        </w:rPr>
        <w:lastRenderedPageBreak/>
        <w:t>2.8.3. Metallo beta-lactamases (MBLs)</w:t>
      </w:r>
      <w:bookmarkEnd w:id="32"/>
    </w:p>
    <w:p w14:paraId="19AAA59D" w14:textId="77777777" w:rsidR="0044008E" w:rsidRPr="00521BCC" w:rsidRDefault="0044008E" w:rsidP="0044008E">
      <w:pPr>
        <w:rPr>
          <w:lang w:val="en-US"/>
        </w:rPr>
      </w:pPr>
      <w:r w:rsidRPr="00521BCC">
        <w:rPr>
          <w:lang w:val="en-US"/>
        </w:rPr>
        <w:t>The synthesis of metallo-beta-lactamase is the prevailing mechanism of carbapenem resistance. Metallo-beta-lactamase, which belongs to Ambler Class B enzymes, is capable of hydrolyzing beta-lactam antibiotics, including carbapenems. Beta-lactamases use serine as an active site so that beta-lactamase inhibitors such as clavulanic acid or sulbactam eight can be easily degraded. However, MBL-producing Pseudomonas now appears as a nightmare for doctors. The MBL-producing Pseudomonas is a doctor's nightmare. In addition, MBL resistance is situated in a highly mobile genetic element, which allows easy dissemination from patient to patient or from patient to the medical provider. Therefore, preventing MBL Pseudomonas is always better than treating them (Mukherjee et al., 2020).</w:t>
      </w:r>
    </w:p>
    <w:p w14:paraId="42A035A0" w14:textId="77777777" w:rsidR="0044008E" w:rsidRPr="00521BCC" w:rsidRDefault="0044008E" w:rsidP="0044008E">
      <w:pPr>
        <w:spacing w:line="240" w:lineRule="auto"/>
        <w:rPr>
          <w:lang w:val="en-US"/>
        </w:rPr>
      </w:pPr>
    </w:p>
    <w:p w14:paraId="129544F9" w14:textId="10FDD765" w:rsidR="0044008E" w:rsidRPr="00521BCC" w:rsidRDefault="0044008E" w:rsidP="0044008E">
      <w:pPr>
        <w:pStyle w:val="Balk2"/>
        <w:rPr>
          <w:lang w:val="en-US"/>
        </w:rPr>
      </w:pPr>
      <w:bookmarkStart w:id="33" w:name="_Toc149568292"/>
      <w:r w:rsidRPr="00521BCC">
        <w:rPr>
          <w:lang w:val="en-US"/>
        </w:rPr>
        <w:t>2.9. AmpC Cephalosporins</w:t>
      </w:r>
      <w:bookmarkEnd w:id="33"/>
    </w:p>
    <w:p w14:paraId="0383B889" w14:textId="58443E2B" w:rsidR="0044008E" w:rsidRPr="00521BCC" w:rsidRDefault="0044008E" w:rsidP="0044008E">
      <w:pPr>
        <w:rPr>
          <w:lang w:val="en-US"/>
        </w:rPr>
      </w:pPr>
      <w:r w:rsidRPr="00521BCC">
        <w:rPr>
          <w:lang w:val="en-US"/>
        </w:rPr>
        <w:t xml:space="preserve">The wild-type strain of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 xml:space="preserve">possesses AmpC cephalosporins that are not inhibited by BLI-inducing inducible molecular class C inhibitors such as clavulanic acid, tazobactam, and sulbactam (Sligl et al., 2015). The expression of AmpC cephalosporins is typically low, providing inherent resistance to aminopenicillins, as well as in combination with BLI, first and second-generation cephalosporins, cephamycins, two third-generation cephalosporins (cefotaxime and ceftriaxone), carbapenems (including ertapenem), and other aminopenicillin-resistant strains, along with reduced membrane permeability and multiple efflux systems (Kumar et al., 2020). However, the wild-type strain of </w:t>
      </w:r>
      <w:r w:rsidR="009D664B" w:rsidRPr="00521BCC">
        <w:rPr>
          <w:rFonts w:eastAsia="Times New Roman" w:cs="Times New Roman"/>
          <w:bCs/>
          <w:i/>
          <w:iCs/>
          <w:color w:val="000000"/>
          <w:szCs w:val="24"/>
          <w:lang w:val="en-US"/>
        </w:rPr>
        <w:t>P. aeruginosa</w:t>
      </w:r>
      <w:r w:rsidR="00C51E05">
        <w:rPr>
          <w:rFonts w:eastAsia="Times New Roman" w:cs="Times New Roman"/>
          <w:bCs/>
          <w:i/>
          <w:iCs/>
          <w:color w:val="000000"/>
          <w:szCs w:val="24"/>
          <w:lang w:val="en-US"/>
        </w:rPr>
        <w:t xml:space="preserve"> </w:t>
      </w:r>
      <w:r w:rsidRPr="00521BCC">
        <w:rPr>
          <w:lang w:val="en-US"/>
        </w:rPr>
        <w:t xml:space="preserve">remains susceptible to carboxypenicillins, ureidopenicillins, C3G ceftazidime, C4G cefepime, aztreonam, imipenem, meropenem, and doripenem, including carbapenems. However, over-expression and point mutation of induced or constitutive AmbCs can offer reduced sensitivity to all β-Lactamine classes except carbapenems. In contrast to the AmpC of Enterobacteriaceae, cefepime can also be affected by AmpC of </w:t>
      </w:r>
      <w:r w:rsidRPr="00521BCC">
        <w:rPr>
          <w:i/>
          <w:iCs/>
          <w:lang w:val="en-US"/>
        </w:rPr>
        <w:t>P. aeruginosa</w:t>
      </w:r>
      <w:r w:rsidRPr="00521BCC">
        <w:rPr>
          <w:lang w:val="en-US"/>
        </w:rPr>
        <w:t xml:space="preserve"> and can be produced in serin β-lactamases of Amber Class A of type TEM (Bush 2b), PSE or CARB (carbecillinase) (Lister et al., 2009).</w:t>
      </w:r>
    </w:p>
    <w:p w14:paraId="2F8FB9A7" w14:textId="21100723" w:rsidR="0044008E" w:rsidRPr="00521BCC" w:rsidRDefault="0044008E" w:rsidP="0044008E">
      <w:pPr>
        <w:rPr>
          <w:lang w:val="en-US"/>
        </w:rPr>
      </w:pPr>
      <w:r w:rsidRPr="00521BCC">
        <w:rPr>
          <w:lang w:val="en-US"/>
        </w:rPr>
        <w:t xml:space="preserve">These enzyme substrates are mainly carboxypenicillin and ureidopenicillin and may sometimes be resistant to BLI. These enzymes exhibit different levels of susceptibility to cefepime, cefpirome, and aztreonam, but ceftazidime and carbapenem retain their efficacy against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strains possessing these types of β-lactamases (Gómez et al., 2019).</w:t>
      </w:r>
    </w:p>
    <w:p w14:paraId="10483CA5" w14:textId="408C32CF" w:rsidR="0044008E" w:rsidRPr="00521BCC" w:rsidRDefault="0044008E" w:rsidP="0044008E">
      <w:pPr>
        <w:pStyle w:val="Balk2"/>
        <w:rPr>
          <w:lang w:val="en-US"/>
        </w:rPr>
      </w:pPr>
      <w:bookmarkStart w:id="34" w:name="_Toc149568293"/>
      <w:r w:rsidRPr="00521BCC">
        <w:rPr>
          <w:lang w:val="en-US"/>
        </w:rPr>
        <w:lastRenderedPageBreak/>
        <w:t>2.10. Quorum sensing (QS) system</w:t>
      </w:r>
      <w:bookmarkEnd w:id="34"/>
    </w:p>
    <w:p w14:paraId="3E4B4269" w14:textId="6D2003CD" w:rsidR="0044008E" w:rsidRPr="00521BCC" w:rsidRDefault="0044008E" w:rsidP="0044008E">
      <w:pPr>
        <w:rPr>
          <w:lang w:val="en-US"/>
        </w:rPr>
      </w:pPr>
      <w:r w:rsidRPr="00521BCC">
        <w:rPr>
          <w:lang w:val="en-US"/>
        </w:rPr>
        <w:t>QS Systems found in some bacteria can be defined as a cell-to-cell communications system for chemical mediation to co-ordinate gene expression and community group activities. Dr. Peter Greenberg first found QS in the bioluminescent bacterium Vibrio fischeri 1994 (Yang, 2009). Quorum sensing is significant prevalence of many different Species in the bacterial realm can be considered as "speaking" systems that play a significant role in controlling virulence factors (Yin et al., 2012).</w:t>
      </w:r>
    </w:p>
    <w:p w14:paraId="683F8006" w14:textId="1F708506" w:rsidR="0044008E" w:rsidRPr="00521BCC" w:rsidRDefault="0044008E" w:rsidP="0044008E">
      <w:pPr>
        <w:rPr>
          <w:lang w:val="en-US"/>
        </w:rPr>
      </w:pPr>
      <w:r w:rsidRPr="00521BCC">
        <w:rPr>
          <w:lang w:val="en-US"/>
        </w:rPr>
        <w:t xml:space="preserve">An extensive range of virulence factors, including the corresponding effector protein such as extracellular phospholipases, proteases, and type III secreted toxins (Exo U, S, T, and Y) and secreted type II and III systems, have been identified for </w:t>
      </w:r>
      <w:r w:rsidR="009D664B" w:rsidRPr="00521BCC">
        <w:rPr>
          <w:rFonts w:eastAsia="Times New Roman" w:cs="Times New Roman"/>
          <w:bCs/>
          <w:i/>
          <w:iCs/>
          <w:color w:val="000000"/>
          <w:szCs w:val="24"/>
          <w:lang w:val="en-US"/>
        </w:rPr>
        <w:t>P. aeruginosa</w:t>
      </w:r>
      <w:r w:rsidRPr="00521BCC">
        <w:rPr>
          <w:lang w:val="en-US"/>
        </w:rPr>
        <w:t>. Moreover, Type IV pili and flagella for adhesion and motility of the host cells (Feinbaum et al., 2012). The factors in the virulence enable and facilitate the invasion of the host by bacteria, The evasion of the host's immune system and suppression of the host's immune response are critical aspects of bacterial pathogenicity. While virulence factors undoubtedly contribute to bacterial growth, they do not solely determine it (Chakravarty and Massé, 2019). Quorum sensing (QS) is responsible for regulating the expression of genes associated with many virulence factors, including those involved in toxin production such as hydrogen cyanide (Feinbaum et al., 2012). It also helps regulate wide-ranging community behaviors, including swimming, twitching, and conjugating (Rutherford and Bassler, 2012). All activities rely on the quorum sensing (QS) system, which involves the synthesis, secretion, and detection of molecules called autoinducers (AI) (Kalia and Purohit, 2011). Quorum sensing enables bacteria to assess the local population and make collective decisions based on cell density, thereby coordinating the behavior of the entire bacterial community. These behaviors are usually always associated, but not involved in bacterial viability, with pathogenicity/virulence (LaSarre and Federle, 2013).</w:t>
      </w:r>
    </w:p>
    <w:p w14:paraId="671F43C3" w14:textId="77777777" w:rsidR="0044008E" w:rsidRPr="00521BCC" w:rsidRDefault="0044008E" w:rsidP="0044008E">
      <w:pPr>
        <w:rPr>
          <w:lang w:val="en-US"/>
        </w:rPr>
      </w:pPr>
      <w:r w:rsidRPr="00521BCC">
        <w:rPr>
          <w:lang w:val="en-US"/>
        </w:rPr>
        <w:t>Preventing bacterial adherence to different surfaces was one strategy for inhibiting biofilm formation. The surfaces of antimicrobial</w:t>
      </w:r>
    </w:p>
    <w:p w14:paraId="35778B06" w14:textId="77777777" w:rsidR="0044008E" w:rsidRPr="00521BCC" w:rsidRDefault="0044008E" w:rsidP="0044008E">
      <w:pPr>
        <w:rPr>
          <w:lang w:val="en-US"/>
        </w:rPr>
      </w:pPr>
      <w:r w:rsidRPr="00521BCC">
        <w:rPr>
          <w:lang w:val="en-US"/>
        </w:rPr>
        <w:t>Agents, like metallic nanoparticles, can be covered. Quaternary ammonium salt or other surfactants (e.g., QAS) surfactants (Stone et al., 2020)</w:t>
      </w:r>
    </w:p>
    <w:p w14:paraId="461D3055" w14:textId="77777777" w:rsidR="0044008E" w:rsidRPr="00521BCC" w:rsidRDefault="0044008E" w:rsidP="0044008E">
      <w:pPr>
        <w:rPr>
          <w:lang w:val="en-US"/>
        </w:rPr>
      </w:pPr>
      <w:r w:rsidRPr="00521BCC">
        <w:rPr>
          <w:lang w:val="en-US"/>
        </w:rPr>
        <w:t>The standard QS system includes three components:</w:t>
      </w:r>
    </w:p>
    <w:p w14:paraId="68D40DD5" w14:textId="77777777" w:rsidR="0044008E" w:rsidRPr="00521BCC" w:rsidRDefault="0044008E" w:rsidP="0044008E">
      <w:pPr>
        <w:rPr>
          <w:lang w:val="en-US"/>
        </w:rPr>
      </w:pPr>
      <w:r w:rsidRPr="00521BCC">
        <w:rPr>
          <w:lang w:val="en-US"/>
        </w:rPr>
        <w:t>·The signal molécules (AI) or the Acyl homocerin lactones (AHL) Signal molecules.</w:t>
      </w:r>
    </w:p>
    <w:p w14:paraId="2A23A63B" w14:textId="77777777" w:rsidR="0044008E" w:rsidRPr="00521BCC" w:rsidRDefault="0044008E" w:rsidP="0044008E">
      <w:pPr>
        <w:rPr>
          <w:lang w:val="en-US"/>
        </w:rPr>
      </w:pPr>
      <w:r w:rsidRPr="00521BCC">
        <w:rPr>
          <w:lang w:val="en-US"/>
        </w:rPr>
        <w:lastRenderedPageBreak/>
        <w:t>- The AI-producing synthase is capable of activating the receptor through the transcription of specific genes responsible for AI biosynthesis (genes encoding the synthase), (Miller and Bassler, 2001).</w:t>
      </w:r>
    </w:p>
    <w:p w14:paraId="34ACF6F5" w14:textId="77777777" w:rsidR="0044008E" w:rsidRPr="00521BCC" w:rsidRDefault="0044008E" w:rsidP="0044008E">
      <w:pPr>
        <w:rPr>
          <w:lang w:val="en-US"/>
        </w:rPr>
      </w:pPr>
      <w:r w:rsidRPr="00521BCC">
        <w:rPr>
          <w:lang w:val="en-US"/>
        </w:rPr>
        <w:t>-The transcriptional regulator and the receptor.</w:t>
      </w:r>
    </w:p>
    <w:p w14:paraId="6A8AE074" w14:textId="77777777" w:rsidR="0044008E" w:rsidRPr="00521BCC" w:rsidRDefault="0044008E" w:rsidP="0044008E">
      <w:pPr>
        <w:rPr>
          <w:lang w:val="en-US"/>
        </w:rPr>
      </w:pPr>
      <w:r w:rsidRPr="00521BCC">
        <w:rPr>
          <w:lang w:val="en-US"/>
        </w:rPr>
        <w:t>-The QS controls the manifestation of extracellular and cellular associated VFs by producing QS signal molecules in response to population density (AHLs).</w:t>
      </w:r>
    </w:p>
    <w:p w14:paraId="6CD1BEF8" w14:textId="77777777" w:rsidR="0044008E" w:rsidRPr="00521BCC" w:rsidRDefault="0044008E" w:rsidP="0044008E">
      <w:pPr>
        <w:rPr>
          <w:lang w:val="en-US"/>
        </w:rPr>
      </w:pPr>
      <w:r w:rsidRPr="00521BCC">
        <w:rPr>
          <w:lang w:val="en-US"/>
        </w:rPr>
        <w:t>Includes the homoserine lactone ring that differs from the length of the N-linked acyl side chains and C3 substitution. The accumulation of AHLs over a threshold level causes its interaction with the LuxR activator family to allow the transcription of the target genes (Steindler and Venturi, 2007).</w:t>
      </w:r>
    </w:p>
    <w:p w14:paraId="45982176" w14:textId="6E0178F4" w:rsidR="0044008E" w:rsidRPr="00521BCC" w:rsidRDefault="0044008E" w:rsidP="0044008E">
      <w:pPr>
        <w:rPr>
          <w:lang w:val="en-US"/>
        </w:rPr>
      </w:pPr>
      <w:r w:rsidRPr="00521BCC">
        <w:rPr>
          <w:lang w:val="en-US"/>
        </w:rPr>
        <w:t>In a sparsely populated community, the AHLs (acyl-homoserine lactones) secreted into the surrounding medium become highly diluted through diffusion, resulting in minimal activation of the receptor. However, as the density of bacterial cells increases, the AHLs reach a threshold level, triggering receptor activation (Miller and Bassler et al., 2001).</w:t>
      </w:r>
    </w:p>
    <w:p w14:paraId="498A228C" w14:textId="77777777" w:rsidR="0044008E" w:rsidRPr="00521BCC" w:rsidRDefault="0044008E" w:rsidP="0044008E">
      <w:pPr>
        <w:spacing w:line="240" w:lineRule="auto"/>
        <w:rPr>
          <w:lang w:val="en-US"/>
        </w:rPr>
      </w:pPr>
    </w:p>
    <w:p w14:paraId="103B8E11" w14:textId="414DB356" w:rsidR="0044008E" w:rsidRPr="00521BCC" w:rsidRDefault="0044008E" w:rsidP="0044008E">
      <w:pPr>
        <w:pStyle w:val="Balk2"/>
        <w:rPr>
          <w:lang w:val="en-US"/>
        </w:rPr>
      </w:pPr>
      <w:bookmarkStart w:id="35" w:name="_Toc149568294"/>
      <w:r w:rsidRPr="00521BCC">
        <w:rPr>
          <w:lang w:val="en-US"/>
        </w:rPr>
        <w:t>2.11. Las system</w:t>
      </w:r>
      <w:bookmarkEnd w:id="35"/>
    </w:p>
    <w:p w14:paraId="57C5EED4" w14:textId="77777777" w:rsidR="0044008E" w:rsidRPr="00521BCC" w:rsidRDefault="0044008E" w:rsidP="0044008E">
      <w:pPr>
        <w:rPr>
          <w:lang w:val="en-US"/>
        </w:rPr>
      </w:pPr>
      <w:r w:rsidRPr="00521BCC">
        <w:rPr>
          <w:lang w:val="en-US"/>
        </w:rPr>
        <w:t>The LasI gene-producing system leads to a synthesis of L-L-3-oxo- dodecanoyl) homoserin lactone (3-Oxo-C12-AHL) (Smith and Iglewski, 2003).This protein can only bind DNA multimerically and regulate the transcript of several genes at high cell density. LasA (lasA protease)</w:t>
      </w:r>
    </w:p>
    <w:p w14:paraId="5F680DE2" w14:textId="77777777" w:rsidR="0044008E" w:rsidRPr="00521BCC" w:rsidRDefault="0044008E" w:rsidP="0044008E">
      <w:pPr>
        <w:rPr>
          <w:lang w:val="en-US"/>
        </w:rPr>
      </w:pPr>
      <w:r w:rsidRPr="00521BCC">
        <w:rPr>
          <w:lang w:val="en-US"/>
        </w:rPr>
        <w:t>Expression, apr (alkaline protease), toxA (exotoxin A), and lasB (elastase) are regulated in the system (Siechnela et al., 2010).</w:t>
      </w:r>
    </w:p>
    <w:p w14:paraId="35E99342" w14:textId="77777777" w:rsidR="0044008E" w:rsidRPr="00521BCC" w:rsidRDefault="0044008E" w:rsidP="0044008E">
      <w:pPr>
        <w:spacing w:line="240" w:lineRule="auto"/>
        <w:rPr>
          <w:lang w:val="en-US"/>
        </w:rPr>
      </w:pPr>
    </w:p>
    <w:p w14:paraId="5CC323FD" w14:textId="099D25D2" w:rsidR="0044008E" w:rsidRPr="00521BCC" w:rsidRDefault="0044008E" w:rsidP="0044008E">
      <w:pPr>
        <w:pStyle w:val="Balk3"/>
        <w:rPr>
          <w:lang w:val="en-US"/>
        </w:rPr>
      </w:pPr>
      <w:bookmarkStart w:id="36" w:name="_Toc149568295"/>
      <w:r w:rsidRPr="00521BCC">
        <w:rPr>
          <w:lang w:val="en-US"/>
        </w:rPr>
        <w:t>2.11.1.</w:t>
      </w:r>
      <w:r w:rsidR="008D52F8" w:rsidRPr="00521BCC">
        <w:rPr>
          <w:lang w:val="en-US"/>
        </w:rPr>
        <w:t xml:space="preserve"> </w:t>
      </w:r>
      <w:r w:rsidRPr="00521BCC">
        <w:rPr>
          <w:lang w:val="en-US"/>
        </w:rPr>
        <w:t>Rhl system</w:t>
      </w:r>
      <w:bookmarkEnd w:id="36"/>
    </w:p>
    <w:p w14:paraId="45489905" w14:textId="77777777" w:rsidR="0044008E" w:rsidRPr="00521BCC" w:rsidRDefault="0044008E" w:rsidP="0044008E">
      <w:pPr>
        <w:rPr>
          <w:lang w:val="en-US"/>
        </w:rPr>
      </w:pPr>
      <w:r w:rsidRPr="00521BCC">
        <w:rPr>
          <w:lang w:val="en-US"/>
        </w:rPr>
        <w:t xml:space="preserve">The rhlI gene is responsible for directing the synthesis of N-(butanol)-L-homoserine (C4-AHL), which interacts with the RhlR regulatory system and activates promoters of target genes (Smith &amp; Iglewski, 2003). The expression of various genes, including alkaline protease, elastase, cyanide, rhamnolipid, and pyocyanin production, is regulated by this system (Dekimpe and Deziel, 2009; Karatuna and Yagci, 2010). Analysis of QS signal molecules may be helpful in various bacterial infections. The detection and identification of QS signals in molecules can provide insight into the density and type of population of the infectious pathogen and its virulence components. Moreover, the new target of developing innovative infection control strategies is the Q </w:t>
      </w:r>
      <w:r w:rsidRPr="00521BCC">
        <w:rPr>
          <w:lang w:val="en-US"/>
        </w:rPr>
        <w:lastRenderedPageBreak/>
        <w:t xml:space="preserve">of S regulation mechanisms (Rasmussen and Givskov, 2006). Identifying possible drug target factors to combat </w:t>
      </w:r>
      <w:r w:rsidRPr="00521BCC">
        <w:rPr>
          <w:i/>
          <w:iCs/>
          <w:lang w:val="en-US"/>
        </w:rPr>
        <w:t>P. aeruginosa</w:t>
      </w:r>
      <w:r w:rsidRPr="00521BCC">
        <w:rPr>
          <w:lang w:val="en-US"/>
        </w:rPr>
        <w:t xml:space="preserve"> infection of AHLs is also essential in clinical environments (Bjarnsholt and Givskov, 2007).</w:t>
      </w:r>
    </w:p>
    <w:p w14:paraId="0D23352D" w14:textId="77777777" w:rsidR="0044008E" w:rsidRPr="00521BCC" w:rsidRDefault="0044008E" w:rsidP="00A837D0">
      <w:pPr>
        <w:spacing w:line="240" w:lineRule="auto"/>
        <w:rPr>
          <w:lang w:val="en-US"/>
        </w:rPr>
      </w:pPr>
    </w:p>
    <w:p w14:paraId="2B7C2EF5" w14:textId="548E57AF" w:rsidR="0044008E" w:rsidRPr="00521BCC" w:rsidRDefault="0044008E" w:rsidP="0044008E">
      <w:pPr>
        <w:pStyle w:val="Balk2"/>
        <w:rPr>
          <w:lang w:val="en-US"/>
        </w:rPr>
      </w:pPr>
      <w:bookmarkStart w:id="37" w:name="_Toc149568296"/>
      <w:r w:rsidRPr="00521BCC">
        <w:rPr>
          <w:lang w:val="en-US"/>
        </w:rPr>
        <w:t>2.12. Nanomaterials</w:t>
      </w:r>
      <w:bookmarkEnd w:id="37"/>
    </w:p>
    <w:p w14:paraId="56224365" w14:textId="7E4BFA0E" w:rsidR="0044008E" w:rsidRPr="00521BCC" w:rsidRDefault="0044008E" w:rsidP="0044008E">
      <w:pPr>
        <w:pStyle w:val="Balk3"/>
        <w:rPr>
          <w:lang w:val="en-US"/>
        </w:rPr>
      </w:pPr>
      <w:bookmarkStart w:id="38" w:name="_Toc149568297"/>
      <w:r w:rsidRPr="00521BCC">
        <w:rPr>
          <w:lang w:val="en-US"/>
        </w:rPr>
        <w:t>2</w:t>
      </w:r>
      <w:r w:rsidR="001F1909" w:rsidRPr="00521BCC">
        <w:rPr>
          <w:lang w:val="en-US"/>
        </w:rPr>
        <w:t xml:space="preserve">.12.1. </w:t>
      </w:r>
      <w:r w:rsidRPr="00521BCC">
        <w:rPr>
          <w:lang w:val="en-US"/>
        </w:rPr>
        <w:t>Background</w:t>
      </w:r>
      <w:bookmarkEnd w:id="38"/>
    </w:p>
    <w:p w14:paraId="7B806416" w14:textId="77777777" w:rsidR="0044008E" w:rsidRPr="00521BCC" w:rsidRDefault="0044008E" w:rsidP="0044008E">
      <w:pPr>
        <w:rPr>
          <w:lang w:val="en-US"/>
        </w:rPr>
      </w:pPr>
      <w:r w:rsidRPr="00521BCC">
        <w:rPr>
          <w:lang w:val="en-US"/>
        </w:rPr>
        <w:t xml:space="preserve">The word "nano" derives from the Greek word "nano," which means "dwarf," which indicates about 10-9 nm of stuff measuring one trillionth. Due to the broad potential applications such as "nanomedicine" and the unique characteristics of various fields, the nanostructures have attracted more attention and provided simple technology to prepare and synthesize the nano-sized metal particles (Jeevanandam et al., 2018).Nanomaterials (NMs) and nanoparticles (NPs) offer potential solutions to environmental and technological challenges, with their unique characteristics influenced by factors such as composition, size, shape, size range, and distribution (Płaza et al., 2014). The field of nanotechnology is rapidly emerging, finding applications in various scientific and technological domains for creating new substances at the nanoscale. Presently, nanotechnology extends beyond electronics and encompasses diverse areas, including wound healing, anti-inflammatory effects, catalysis, magnetism, and optical and analytical applications (Ali et al., 2020). </w:t>
      </w:r>
    </w:p>
    <w:p w14:paraId="078C9D80" w14:textId="77777777" w:rsidR="0044008E" w:rsidRPr="00521BCC" w:rsidRDefault="0044008E" w:rsidP="00B93B5B">
      <w:pPr>
        <w:spacing w:line="240" w:lineRule="auto"/>
        <w:rPr>
          <w:lang w:val="en-US"/>
        </w:rPr>
      </w:pPr>
    </w:p>
    <w:p w14:paraId="3882F491" w14:textId="5FF67376" w:rsidR="0044008E" w:rsidRPr="00521BCC" w:rsidRDefault="0044008E" w:rsidP="00B93B5B">
      <w:pPr>
        <w:pStyle w:val="Balk3"/>
        <w:rPr>
          <w:lang w:val="en-US"/>
        </w:rPr>
      </w:pPr>
      <w:bookmarkStart w:id="39" w:name="_Toc149568298"/>
      <w:r w:rsidRPr="00521BCC">
        <w:rPr>
          <w:lang w:val="en-US"/>
        </w:rPr>
        <w:t>2.12.2</w:t>
      </w:r>
      <w:r w:rsidR="001F1909" w:rsidRPr="00521BCC">
        <w:rPr>
          <w:lang w:val="en-US"/>
        </w:rPr>
        <w:t xml:space="preserve">. </w:t>
      </w:r>
      <w:r w:rsidRPr="00521BCC">
        <w:rPr>
          <w:lang w:val="en-US"/>
        </w:rPr>
        <w:t>The inorganic NPs</w:t>
      </w:r>
      <w:bookmarkEnd w:id="39"/>
    </w:p>
    <w:p w14:paraId="12ED39F1" w14:textId="77777777" w:rsidR="0044008E" w:rsidRPr="00521BCC" w:rsidRDefault="0044008E" w:rsidP="0044008E">
      <w:pPr>
        <w:rPr>
          <w:lang w:val="en-US"/>
        </w:rPr>
      </w:pPr>
      <w:r w:rsidRPr="00521BCC">
        <w:rPr>
          <w:lang w:val="en-US"/>
        </w:rPr>
        <w:t>This group includes magnetic NPs, noble metal NPs, and semi-conductor NPs (gold and silver NPs) (zinc oxide and titanium oxide). Inorganic NPs are increasingly interested because they offer superior material properties for functional versatility. The most outstanding biomedical agents synthesizing NPs are metallic nPs, e.g., zinc, gold, carbon, silver, titanium, iron, palladium, fullerenes, and copper. For increasing environmental impacts, biological approaches and other green summaries must be developed (Vadlapudi and Kaladhar, 2014). Certain NPs are attractive biological marker samples because:</w:t>
      </w:r>
    </w:p>
    <w:p w14:paraId="31D48F2B" w14:textId="77777777" w:rsidR="0044008E" w:rsidRPr="00521BCC" w:rsidRDefault="0044008E" w:rsidP="0044008E">
      <w:pPr>
        <w:rPr>
          <w:lang w:val="en-US"/>
        </w:rPr>
      </w:pPr>
      <w:r w:rsidRPr="00521BCC">
        <w:rPr>
          <w:lang w:val="en-US"/>
        </w:rPr>
        <w:t>BETHER Small size from 1-100 nm.</w:t>
      </w:r>
    </w:p>
    <w:p w14:paraId="42853C70" w14:textId="77777777" w:rsidR="0044008E" w:rsidRPr="00521BCC" w:rsidRDefault="0044008E" w:rsidP="0044008E">
      <w:pPr>
        <w:rPr>
          <w:lang w:val="en-US"/>
        </w:rPr>
      </w:pPr>
      <w:r w:rsidRPr="00521BCC">
        <w:rPr>
          <w:lang w:val="en-US"/>
        </w:rPr>
        <w:t>-The wide volume-ratio surface.</w:t>
      </w:r>
    </w:p>
    <w:p w14:paraId="0C6C6A09" w14:textId="51AD3384" w:rsidR="0044008E" w:rsidRPr="00521BCC" w:rsidRDefault="0044008E" w:rsidP="003E7A0D">
      <w:pPr>
        <w:rPr>
          <w:lang w:val="en-US"/>
        </w:rPr>
      </w:pPr>
      <w:r w:rsidRPr="00521BCC">
        <w:rPr>
          <w:lang w:val="en-US"/>
        </w:rPr>
        <w:t>-Trees'</w:t>
      </w:r>
      <w:r w:rsidRPr="00521BCC">
        <w:rPr>
          <w:lang w:val="en-US"/>
        </w:rPr>
        <w:tab/>
        <w:t>Biological</w:t>
      </w:r>
      <w:r w:rsidR="003E7A0D">
        <w:rPr>
          <w:lang w:val="en-US"/>
        </w:rPr>
        <w:t xml:space="preserve"> </w:t>
      </w:r>
      <w:r w:rsidRPr="00521BCC">
        <w:rPr>
          <w:lang w:val="en-US"/>
        </w:rPr>
        <w:t>and</w:t>
      </w:r>
      <w:r w:rsidRPr="00521BCC">
        <w:rPr>
          <w:lang w:val="en-US"/>
        </w:rPr>
        <w:tab/>
        <w:t>chemical</w:t>
      </w:r>
      <w:r w:rsidR="003E7A0D">
        <w:rPr>
          <w:lang w:val="en-US"/>
        </w:rPr>
        <w:t xml:space="preserve"> </w:t>
      </w:r>
      <w:r w:rsidRPr="00521BCC">
        <w:rPr>
          <w:lang w:val="en-US"/>
        </w:rPr>
        <w:t>characteristics,</w:t>
      </w:r>
      <w:r w:rsidR="003E7A0D">
        <w:rPr>
          <w:lang w:val="en-US"/>
        </w:rPr>
        <w:t xml:space="preserve"> </w:t>
      </w:r>
      <w:r w:rsidRPr="00521BCC">
        <w:rPr>
          <w:lang w:val="en-US"/>
        </w:rPr>
        <w:t>especially</w:t>
      </w:r>
      <w:r w:rsidR="003E7A0D">
        <w:rPr>
          <w:lang w:val="en-US"/>
        </w:rPr>
        <w:t xml:space="preserve"> </w:t>
      </w:r>
      <w:r w:rsidRPr="00521BCC">
        <w:rPr>
          <w:lang w:val="en-US"/>
        </w:rPr>
        <w:t>protein</w:t>
      </w:r>
      <w:r w:rsidR="003E7A0D">
        <w:rPr>
          <w:lang w:val="en-US"/>
        </w:rPr>
        <w:t xml:space="preserve"> </w:t>
      </w:r>
      <w:r w:rsidRPr="00521BCC">
        <w:rPr>
          <w:lang w:val="en-US"/>
        </w:rPr>
        <w:t>components, concerning shape and size, and strong affinity to the target.</w:t>
      </w:r>
    </w:p>
    <w:p w14:paraId="362C8A7A" w14:textId="77777777" w:rsidR="0044008E" w:rsidRPr="00521BCC" w:rsidRDefault="0044008E" w:rsidP="003E7A0D">
      <w:pPr>
        <w:rPr>
          <w:lang w:val="en-US"/>
        </w:rPr>
      </w:pPr>
      <w:r w:rsidRPr="00521BCC">
        <w:rPr>
          <w:lang w:val="en-US"/>
        </w:rPr>
        <w:t>-The structural robustness despite the granularity of the atom.</w:t>
      </w:r>
    </w:p>
    <w:p w14:paraId="65C92E6E" w14:textId="77777777" w:rsidR="0044008E" w:rsidRPr="00521BCC" w:rsidRDefault="0044008E" w:rsidP="0044008E">
      <w:pPr>
        <w:rPr>
          <w:lang w:val="en-US"/>
        </w:rPr>
      </w:pPr>
      <w:r w:rsidRPr="00521BCC">
        <w:rPr>
          <w:lang w:val="en-US"/>
        </w:rPr>
        <w:lastRenderedPageBreak/>
        <w:t>-Enhance or delay aggregation of particles depending on the surface type and photo-emission improvement.</w:t>
      </w:r>
    </w:p>
    <w:p w14:paraId="72071011" w14:textId="7C9E2185" w:rsidR="0044008E" w:rsidRPr="00521BCC" w:rsidRDefault="0044008E" w:rsidP="0044008E">
      <w:pPr>
        <w:rPr>
          <w:lang w:val="en-US"/>
        </w:rPr>
      </w:pPr>
      <w:r w:rsidRPr="00521BCC">
        <w:rPr>
          <w:lang w:val="en-US"/>
        </w:rPr>
        <w:t>-High heat, electrical conductance, and enhanced catalytic surface activity (Sahayaraj and Rajesh, 2011).</w:t>
      </w:r>
    </w:p>
    <w:p w14:paraId="140061C7" w14:textId="77777777" w:rsidR="0044008E" w:rsidRPr="00521BCC" w:rsidRDefault="0044008E" w:rsidP="00B93B5B">
      <w:pPr>
        <w:spacing w:line="240" w:lineRule="auto"/>
        <w:rPr>
          <w:lang w:val="en-US"/>
        </w:rPr>
      </w:pPr>
    </w:p>
    <w:p w14:paraId="6DB3BDAC" w14:textId="42CC2249" w:rsidR="0044008E" w:rsidRPr="00521BCC" w:rsidRDefault="0044008E" w:rsidP="00B93B5B">
      <w:pPr>
        <w:pStyle w:val="Balk3"/>
        <w:rPr>
          <w:lang w:val="en-US"/>
        </w:rPr>
      </w:pPr>
      <w:bookmarkStart w:id="40" w:name="_Toc149568299"/>
      <w:r w:rsidRPr="00521BCC">
        <w:rPr>
          <w:lang w:val="en-US"/>
        </w:rPr>
        <w:t>2.12.3</w:t>
      </w:r>
      <w:r w:rsidR="001F1909" w:rsidRPr="00521BCC">
        <w:rPr>
          <w:lang w:val="en-US"/>
        </w:rPr>
        <w:t xml:space="preserve">. </w:t>
      </w:r>
      <w:r w:rsidRPr="00521BCC">
        <w:rPr>
          <w:lang w:val="en-US"/>
        </w:rPr>
        <w:t>Nanomaterials as antimicrobials</w:t>
      </w:r>
      <w:bookmarkEnd w:id="40"/>
    </w:p>
    <w:p w14:paraId="23805A09" w14:textId="77777777" w:rsidR="0044008E" w:rsidRPr="00521BCC" w:rsidRDefault="0044008E" w:rsidP="0044008E">
      <w:pPr>
        <w:rPr>
          <w:lang w:val="en-US"/>
        </w:rPr>
      </w:pPr>
      <w:r w:rsidRPr="00521BCC">
        <w:rPr>
          <w:lang w:val="en-US"/>
        </w:rPr>
        <w:t>Traditional antibiotic medicines reduce their ability to deal with common infectious diseases and are necessary for many treatments. Antibiotics have paved the way for unexpected medical and societal development in all healthcare systems. Multi-drug resistance among many pathogenic bacteria in the global market has increased considerably, resulting in the most frequently ineffective antibiotics in controlling infectious diseases, creating an issue in healthcare (Laxminarayan et al., 2013).</w:t>
      </w:r>
    </w:p>
    <w:p w14:paraId="0E0ACA23" w14:textId="77777777" w:rsidR="0044008E" w:rsidRPr="00521BCC" w:rsidRDefault="0044008E" w:rsidP="0044008E">
      <w:pPr>
        <w:rPr>
          <w:lang w:val="en-US"/>
        </w:rPr>
      </w:pPr>
      <w:r w:rsidRPr="00521BCC">
        <w:rPr>
          <w:lang w:val="en-US"/>
        </w:rPr>
        <w:t>Developing new antibacterial systems before drug-resistant pathogens thus represents a significant threat to successful microbial disease treatment (Huttner et al., 2013).</w:t>
      </w:r>
    </w:p>
    <w:p w14:paraId="4EF96367" w14:textId="7D5D54B2" w:rsidR="0044008E" w:rsidRPr="00521BCC" w:rsidRDefault="0044008E" w:rsidP="0044008E">
      <w:pPr>
        <w:rPr>
          <w:lang w:val="en-US"/>
        </w:rPr>
      </w:pPr>
      <w:r w:rsidRPr="00521BCC">
        <w:rPr>
          <w:lang w:val="en-US"/>
        </w:rPr>
        <w:t xml:space="preserve">In addition, a nanotechnology is an approach to the development of new antibodies known as nano antibiotics which are efficient in the treatment of infectious </w:t>
      </w:r>
      <w:r w:rsidR="00D339B4" w:rsidRPr="00521BCC">
        <w:rPr>
          <w:lang w:val="en-US"/>
        </w:rPr>
        <w:t>diseases,</w:t>
      </w:r>
      <w:r w:rsidRPr="00521BCC">
        <w:rPr>
          <w:lang w:val="en-US"/>
        </w:rPr>
        <w:t xml:space="preserve"> and which have many advantages over traditional antibiotics, including lack of adverse effects, increasing drug-resistant species efficiency, and overcoming the development of resistance, interfering by various biological pathway.</w:t>
      </w:r>
    </w:p>
    <w:p w14:paraId="50673338" w14:textId="77777777" w:rsidR="0044008E" w:rsidRPr="00521BCC" w:rsidRDefault="0044008E" w:rsidP="0044008E">
      <w:pPr>
        <w:rPr>
          <w:lang w:val="en-US"/>
        </w:rPr>
      </w:pPr>
      <w:r w:rsidRPr="00521BCC">
        <w:rPr>
          <w:lang w:val="en-US"/>
        </w:rPr>
        <w:t>Nano antibiotics exhibit antimicrobial activity either on their own or by enhancing the effectiveness and safety of traditional antibiotic administration, leading to elevated local concentrations (Hajipour et al., 2012). Antimicrobial nanoparticles offer clear advantages, including low toxicity, the ability to overcome resistance, and lower costs compared to conventional antibiotics (Huh and Kwon, 2011).</w:t>
      </w:r>
    </w:p>
    <w:p w14:paraId="2224CC27" w14:textId="77777777" w:rsidR="0044008E" w:rsidRPr="00521BCC" w:rsidRDefault="0044008E" w:rsidP="0044008E">
      <w:pPr>
        <w:rPr>
          <w:lang w:val="en-US"/>
        </w:rPr>
      </w:pPr>
      <w:r w:rsidRPr="00521BCC">
        <w:rPr>
          <w:lang w:val="en-US"/>
        </w:rPr>
        <w:t>Antimicrobial NPs may cause the bacterial membrane to disturb mechanically and even "unrecognized" cells as a defense treatment for bacteria (Guzman et al., 2012).</w:t>
      </w:r>
    </w:p>
    <w:p w14:paraId="78B8C1B7" w14:textId="77777777" w:rsidR="0044008E" w:rsidRPr="00521BCC" w:rsidRDefault="0044008E" w:rsidP="00EB5D69">
      <w:pPr>
        <w:spacing w:line="240" w:lineRule="auto"/>
        <w:rPr>
          <w:lang w:val="en-US"/>
        </w:rPr>
      </w:pPr>
    </w:p>
    <w:p w14:paraId="62EC899B" w14:textId="0DB409BE" w:rsidR="0044008E" w:rsidRPr="00521BCC" w:rsidRDefault="0044008E" w:rsidP="00B93B5B">
      <w:pPr>
        <w:pStyle w:val="Balk3"/>
        <w:rPr>
          <w:lang w:val="en-US"/>
        </w:rPr>
      </w:pPr>
      <w:bookmarkStart w:id="41" w:name="_Toc149568300"/>
      <w:r w:rsidRPr="00521BCC">
        <w:rPr>
          <w:lang w:val="en-US"/>
        </w:rPr>
        <w:t>2.12.4</w:t>
      </w:r>
      <w:r w:rsidR="001F1909" w:rsidRPr="00521BCC">
        <w:rPr>
          <w:lang w:val="en-US"/>
        </w:rPr>
        <w:t xml:space="preserve">. </w:t>
      </w:r>
      <w:r w:rsidRPr="00521BCC">
        <w:rPr>
          <w:lang w:val="en-US"/>
        </w:rPr>
        <w:t>Mechanisms for killing bacteria in such NPs include</w:t>
      </w:r>
      <w:bookmarkEnd w:id="41"/>
    </w:p>
    <w:p w14:paraId="042DE89C" w14:textId="6EC3F10B" w:rsidR="0044008E" w:rsidRPr="00521BCC" w:rsidRDefault="0044008E" w:rsidP="00B93B5B">
      <w:pPr>
        <w:rPr>
          <w:lang w:val="en-US"/>
        </w:rPr>
      </w:pPr>
      <w:r w:rsidRPr="00521BCC">
        <w:rPr>
          <w:lang w:val="en-US"/>
        </w:rPr>
        <w:t>The production of H2O2, O2 ̄ and OH ̄ reactive oxygen (ROS) species.</w:t>
      </w:r>
      <w:r w:rsidR="00B93B5B" w:rsidRPr="00521BCC">
        <w:rPr>
          <w:lang w:val="en-US"/>
        </w:rPr>
        <w:t xml:space="preserve"> </w:t>
      </w:r>
      <w:r w:rsidRPr="00521BCC">
        <w:rPr>
          <w:lang w:val="en-US"/>
        </w:rPr>
        <w:t>The bacterial wall membrane cell disorder.</w:t>
      </w:r>
      <w:r w:rsidR="00B93B5B" w:rsidRPr="00521BCC">
        <w:rPr>
          <w:lang w:val="en-US"/>
        </w:rPr>
        <w:t xml:space="preserve"> </w:t>
      </w:r>
      <w:r w:rsidRPr="00521BCC">
        <w:rPr>
          <w:lang w:val="en-US"/>
        </w:rPr>
        <w:t>DNA synthesis inhibition and activities of intracellular enzymes.</w:t>
      </w:r>
      <w:r w:rsidR="00B93B5B" w:rsidRPr="00521BCC">
        <w:rPr>
          <w:lang w:val="en-US"/>
        </w:rPr>
        <w:t xml:space="preserve"> </w:t>
      </w:r>
      <w:r w:rsidRPr="00521BCC">
        <w:rPr>
          <w:lang w:val="en-US"/>
        </w:rPr>
        <w:t>Disrupt energy transduction (Xie et al., 2011). Today many antibacterial NM and NPs are being produced to fill the gap in antibiotic treatment failure with the emergence of nanotechnology (Beyth et al., 2015).</w:t>
      </w:r>
    </w:p>
    <w:p w14:paraId="166D6FFF" w14:textId="485998A2" w:rsidR="0044008E" w:rsidRPr="00521BCC" w:rsidRDefault="0044008E" w:rsidP="00B93B5B">
      <w:pPr>
        <w:pStyle w:val="Balk3"/>
        <w:rPr>
          <w:lang w:val="en-US"/>
        </w:rPr>
      </w:pPr>
      <w:bookmarkStart w:id="42" w:name="_Toc149568301"/>
      <w:r w:rsidRPr="00521BCC">
        <w:rPr>
          <w:lang w:val="en-US"/>
        </w:rPr>
        <w:lastRenderedPageBreak/>
        <w:t>2.12.5</w:t>
      </w:r>
      <w:r w:rsidR="001F1909" w:rsidRPr="00521BCC">
        <w:rPr>
          <w:lang w:val="en-US"/>
        </w:rPr>
        <w:t xml:space="preserve">. </w:t>
      </w:r>
      <w:r w:rsidRPr="00521BCC">
        <w:rPr>
          <w:lang w:val="en-US"/>
        </w:rPr>
        <w:t>Zinc oxide nanoparticles (ZnO NPs)</w:t>
      </w:r>
      <w:bookmarkEnd w:id="42"/>
    </w:p>
    <w:p w14:paraId="45983746" w14:textId="77777777" w:rsidR="0044008E" w:rsidRPr="00521BCC" w:rsidRDefault="0044008E" w:rsidP="0044008E">
      <w:pPr>
        <w:rPr>
          <w:lang w:val="en-US"/>
        </w:rPr>
      </w:pPr>
      <w:r w:rsidRPr="00521BCC">
        <w:rPr>
          <w:lang w:val="en-US"/>
        </w:rPr>
        <w:t>ZnO-np, a well-known nanoparticle, belongs to the category of metal oxide nanoparticles. It is an inorganic compound consisting of zinc oxide, appearing as a white powder that is nearly insoluble in water. ZnO-np finds diverse applications, including antimicrobial treatments, wound healing, UV protection, high catalytic and photochemical functioning. What makes it particularly remarkable is its unique combination of features such as minimal impact on human and animal cells, bacterial toxicity, plasma hydrogen stability, and affordability (Xie et al., 2011). The antibacterial effects of ZnO-np involve the production of reactive oxygen species, which can damage bacterial membranes. Additionally, the generation of hydrogen peroxide and Zn2+ ions has also been found to play a significant role in the antibacterial activity of nanoparticles. However, the development of biofilms can provide protective mechanisms for pathogenic microorganisms against inhibitory compounds (Abdelraheem and Mohamed, 2021).In recent years, nanoparticles with metal oxide properties, such as zinc oxide, have garnered significant attention due to their stability and ability to withstand harsh environmental conditions. These nanoparticles can be easily synthesized at low temperatures using a reflux digestion process and are considered safe for both humans and animals. Zinc compounds are now included in the Generally Recognized as Safe (GRAS) list by the US Food and Drug Administration, indicating their recognized safety (Ali et al., 2020).</w:t>
      </w:r>
    </w:p>
    <w:p w14:paraId="0405E5E1" w14:textId="60CF65D1" w:rsidR="00F0015C" w:rsidRPr="00521BCC" w:rsidRDefault="0044008E" w:rsidP="00F0015C">
      <w:pPr>
        <w:rPr>
          <w:lang w:val="en-US"/>
        </w:rPr>
      </w:pPr>
      <w:r w:rsidRPr="00521BCC">
        <w:rPr>
          <w:lang w:val="en-US"/>
        </w:rPr>
        <w:t>ZnO NPs (Zinc Oxide Nanoparticles) induce elevated levels of reactive oxygen species (ROS) and malondialdehyde in bacterial cells, leading to lipid peroxidation of the cell membrane. Transmission electron microscopy images of treated bacterial cells confirm that ZnO NPs disrupt the permeable membrane, denature intracellular proteins, cause DNA damage, and result in membrane leakage. These effects are attributed to the action of Zn2+, which mediates broad-spectrum antibacterial activity against β-lactam-resistant Gram-negative food pathogens through oxidative stress, lipid peroxidation, membrane damage, β-lactamase enzyme inhibition, inactivation of intracellular proteins, DNA damage, and ultimately, cell death (Krishnamoorthy et al., 2022). Furthermore, the toxicity mechanism of ZnO NPs varies depending on the medium due to variations in the species of dissolved Zn (Li et al., 2011). The antimicrobial activity of these nanoparticles has been shown to reduce bacterial burden, skin infections, inflammation, and improve the architecture of infected skin in mouse models (Pati et al., 2014).</w:t>
      </w:r>
    </w:p>
    <w:p w14:paraId="4C5D7DF7" w14:textId="3A0F5E4A" w:rsidR="0022088B" w:rsidRPr="00521BCC" w:rsidRDefault="005035C2" w:rsidP="003E7A0D">
      <w:pPr>
        <w:pStyle w:val="Balk1"/>
        <w:tabs>
          <w:tab w:val="left" w:pos="284"/>
        </w:tabs>
        <w:ind w:left="0" w:firstLine="0"/>
        <w:rPr>
          <w:lang w:val="en-US"/>
        </w:rPr>
      </w:pPr>
      <w:bookmarkStart w:id="43" w:name="_Toc149568302"/>
      <w:r w:rsidRPr="00521BCC">
        <w:rPr>
          <w:lang w:val="en-US"/>
        </w:rPr>
        <w:lastRenderedPageBreak/>
        <w:t>MATERIAL AND METHOD</w:t>
      </w:r>
      <w:bookmarkEnd w:id="43"/>
    </w:p>
    <w:p w14:paraId="1D565138" w14:textId="23DECB9F" w:rsidR="00B93B5B" w:rsidRPr="00521BCC" w:rsidRDefault="00B93B5B" w:rsidP="00B93B5B">
      <w:pPr>
        <w:pStyle w:val="Balk2"/>
        <w:rPr>
          <w:lang w:val="en-US"/>
        </w:rPr>
      </w:pPr>
      <w:bookmarkStart w:id="44" w:name="_Toc149568303"/>
      <w:r w:rsidRPr="00521BCC">
        <w:rPr>
          <w:lang w:val="en-US"/>
        </w:rPr>
        <w:t>3.1. Materials</w:t>
      </w:r>
      <w:bookmarkEnd w:id="44"/>
    </w:p>
    <w:p w14:paraId="1376923C" w14:textId="640EC5A4" w:rsidR="00B93B5B" w:rsidRPr="00521BCC" w:rsidRDefault="00B93B5B" w:rsidP="00B93B5B">
      <w:pPr>
        <w:pStyle w:val="Balk3"/>
        <w:rPr>
          <w:lang w:val="en-US"/>
        </w:rPr>
      </w:pPr>
      <w:bookmarkStart w:id="45" w:name="_Toc149568304"/>
      <w:r w:rsidRPr="00521BCC">
        <w:rPr>
          <w:lang w:val="en-US"/>
        </w:rPr>
        <w:t>3.1.1. Instruments and equipment</w:t>
      </w:r>
      <w:r w:rsidR="00237414" w:rsidRPr="00521BCC">
        <w:rPr>
          <w:lang w:val="en-US"/>
        </w:rPr>
        <w:t>s</w:t>
      </w:r>
      <w:bookmarkEnd w:id="45"/>
    </w:p>
    <w:p w14:paraId="46D4C6D0" w14:textId="2CA0A3A5" w:rsidR="00B93B5B" w:rsidRPr="00521BCC" w:rsidRDefault="00B93B5B" w:rsidP="00B93B5B">
      <w:pPr>
        <w:pStyle w:val="Metin"/>
        <w:rPr>
          <w:lang w:val="en-US"/>
        </w:rPr>
      </w:pPr>
      <w:r w:rsidRPr="00521BCC">
        <w:rPr>
          <w:lang w:val="en-US"/>
        </w:rPr>
        <w:t>Instruments and equipment used in this study and their manufacturer and suppliers are listed in (Table 3.1).</w:t>
      </w:r>
    </w:p>
    <w:p w14:paraId="319757AC" w14:textId="426D373C" w:rsidR="007238BF" w:rsidRPr="00521BCC" w:rsidRDefault="001F1909" w:rsidP="001F1909">
      <w:pPr>
        <w:pStyle w:val="ResimYazs"/>
        <w:rPr>
          <w:lang w:val="en-US"/>
        </w:rPr>
      </w:pPr>
      <w:bookmarkStart w:id="46" w:name="_Toc144077770"/>
      <w:r w:rsidRPr="00521BCC">
        <w:rPr>
          <w:b/>
          <w:bCs w:val="0"/>
          <w:lang w:val="en-US"/>
        </w:rPr>
        <w:t xml:space="preserve">Table </w:t>
      </w:r>
      <w:r w:rsidR="0030633D" w:rsidRPr="00521BCC">
        <w:rPr>
          <w:b/>
          <w:bCs w:val="0"/>
          <w:lang w:val="en-US"/>
        </w:rPr>
        <w:fldChar w:fldCharType="begin"/>
      </w:r>
      <w:r w:rsidR="0030633D" w:rsidRPr="00521BCC">
        <w:rPr>
          <w:b/>
          <w:bCs w:val="0"/>
          <w:lang w:val="en-US"/>
        </w:rPr>
        <w:instrText xml:space="preserve"> STYLEREF 1 \s </w:instrText>
      </w:r>
      <w:r w:rsidR="0030633D" w:rsidRPr="00521BCC">
        <w:rPr>
          <w:b/>
          <w:bCs w:val="0"/>
          <w:lang w:val="en-US"/>
        </w:rPr>
        <w:fldChar w:fldCharType="separate"/>
      </w:r>
      <w:r w:rsidR="00140094">
        <w:rPr>
          <w:b/>
          <w:bCs w:val="0"/>
          <w:noProof/>
          <w:lang w:val="en-US"/>
        </w:rPr>
        <w:t>3</w:t>
      </w:r>
      <w:r w:rsidR="0030633D" w:rsidRPr="00521BCC">
        <w:rPr>
          <w:b/>
          <w:bCs w:val="0"/>
          <w:lang w:val="en-US"/>
        </w:rPr>
        <w:fldChar w:fldCharType="end"/>
      </w:r>
      <w:r w:rsidR="0030633D" w:rsidRPr="00521BCC">
        <w:rPr>
          <w:b/>
          <w:bCs w:val="0"/>
          <w:lang w:val="en-US"/>
        </w:rPr>
        <w:t>.</w:t>
      </w:r>
      <w:r w:rsidR="0030633D" w:rsidRPr="00521BCC">
        <w:rPr>
          <w:b/>
          <w:bCs w:val="0"/>
          <w:lang w:val="en-US"/>
        </w:rPr>
        <w:fldChar w:fldCharType="begin"/>
      </w:r>
      <w:r w:rsidR="0030633D" w:rsidRPr="00521BCC">
        <w:rPr>
          <w:b/>
          <w:bCs w:val="0"/>
          <w:lang w:val="en-US"/>
        </w:rPr>
        <w:instrText xml:space="preserve"> SEQ Table \* ARABIC \s 1 </w:instrText>
      </w:r>
      <w:r w:rsidR="0030633D" w:rsidRPr="00521BCC">
        <w:rPr>
          <w:b/>
          <w:bCs w:val="0"/>
          <w:lang w:val="en-US"/>
        </w:rPr>
        <w:fldChar w:fldCharType="separate"/>
      </w:r>
      <w:r w:rsidR="00140094">
        <w:rPr>
          <w:b/>
          <w:bCs w:val="0"/>
          <w:noProof/>
          <w:lang w:val="en-US"/>
        </w:rPr>
        <w:t>1</w:t>
      </w:r>
      <w:r w:rsidR="0030633D" w:rsidRPr="00521BCC">
        <w:rPr>
          <w:b/>
          <w:bCs w:val="0"/>
          <w:lang w:val="en-US"/>
        </w:rPr>
        <w:fldChar w:fldCharType="end"/>
      </w:r>
      <w:r w:rsidRPr="00521BCC">
        <w:rPr>
          <w:b/>
          <w:bCs w:val="0"/>
          <w:lang w:val="en-US"/>
        </w:rPr>
        <w:t>.</w:t>
      </w:r>
      <w:r w:rsidRPr="00521BCC">
        <w:rPr>
          <w:lang w:val="en-US"/>
        </w:rPr>
        <w:t xml:space="preserve"> </w:t>
      </w:r>
      <w:r w:rsidR="00B93B5B" w:rsidRPr="00521BCC">
        <w:rPr>
          <w:lang w:val="en-US"/>
        </w:rPr>
        <w:t>Instruments used in the study with their company and origin</w:t>
      </w:r>
      <w:r w:rsidR="007238BF" w:rsidRPr="00521BCC">
        <w:rPr>
          <w:lang w:val="en-US"/>
        </w:rPr>
        <w:t>.</w:t>
      </w:r>
      <w:bookmarkEnd w:id="46"/>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944"/>
        <w:gridCol w:w="3699"/>
      </w:tblGrid>
      <w:tr w:rsidR="00B93B5B" w:rsidRPr="00521BCC" w14:paraId="02F26C68" w14:textId="77777777" w:rsidTr="00B93B5B">
        <w:trPr>
          <w:trHeight w:val="283"/>
        </w:trPr>
        <w:tc>
          <w:tcPr>
            <w:tcW w:w="2860" w:type="pct"/>
            <w:shd w:val="clear" w:color="auto" w:fill="auto"/>
            <w:noWrap/>
            <w:vAlign w:val="center"/>
            <w:hideMark/>
          </w:tcPr>
          <w:p w14:paraId="3E48DF04" w14:textId="058F4146" w:rsidR="00B93B5B" w:rsidRPr="00521BCC" w:rsidRDefault="00224B78" w:rsidP="00224B7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Equipment</w:t>
            </w:r>
            <w:r w:rsidR="00B93B5B" w:rsidRPr="00521BCC">
              <w:rPr>
                <w:rFonts w:eastAsia="Times New Roman" w:cs="Times New Roman"/>
                <w:b/>
                <w:bCs/>
                <w:sz w:val="20"/>
                <w:lang w:val="en-US"/>
              </w:rPr>
              <w:t xml:space="preserve"> and Instruments</w:t>
            </w:r>
          </w:p>
        </w:tc>
        <w:tc>
          <w:tcPr>
            <w:tcW w:w="2140" w:type="pct"/>
            <w:shd w:val="clear" w:color="auto" w:fill="auto"/>
            <w:noWrap/>
            <w:vAlign w:val="center"/>
            <w:hideMark/>
          </w:tcPr>
          <w:p w14:paraId="0CA07698" w14:textId="77777777" w:rsidR="00B93B5B" w:rsidRPr="00521BCC" w:rsidRDefault="00B93B5B" w:rsidP="00224B7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Company /Origin</w:t>
            </w:r>
          </w:p>
        </w:tc>
      </w:tr>
      <w:tr w:rsidR="00B93B5B" w:rsidRPr="00521BCC" w14:paraId="10508369" w14:textId="77777777" w:rsidTr="00B93B5B">
        <w:trPr>
          <w:trHeight w:val="283"/>
        </w:trPr>
        <w:tc>
          <w:tcPr>
            <w:tcW w:w="2860" w:type="pct"/>
            <w:shd w:val="clear" w:color="auto" w:fill="auto"/>
            <w:noWrap/>
            <w:vAlign w:val="center"/>
            <w:hideMark/>
          </w:tcPr>
          <w:p w14:paraId="2935745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Autoclave</w:t>
            </w:r>
          </w:p>
        </w:tc>
        <w:tc>
          <w:tcPr>
            <w:tcW w:w="2140" w:type="pct"/>
            <w:shd w:val="clear" w:color="auto" w:fill="auto"/>
            <w:noWrap/>
            <w:vAlign w:val="center"/>
            <w:hideMark/>
          </w:tcPr>
          <w:p w14:paraId="02BC63E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 /England</w:t>
            </w:r>
          </w:p>
        </w:tc>
      </w:tr>
      <w:tr w:rsidR="00B93B5B" w:rsidRPr="00521BCC" w14:paraId="345060DF" w14:textId="77777777" w:rsidTr="00B93B5B">
        <w:trPr>
          <w:trHeight w:val="283"/>
        </w:trPr>
        <w:tc>
          <w:tcPr>
            <w:tcW w:w="2860" w:type="pct"/>
            <w:shd w:val="clear" w:color="auto" w:fill="auto"/>
            <w:noWrap/>
            <w:vAlign w:val="center"/>
            <w:hideMark/>
          </w:tcPr>
          <w:p w14:paraId="7BCE105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Burner</w:t>
            </w:r>
          </w:p>
        </w:tc>
        <w:tc>
          <w:tcPr>
            <w:tcW w:w="2140" w:type="pct"/>
            <w:shd w:val="clear" w:color="auto" w:fill="auto"/>
            <w:noWrap/>
            <w:vAlign w:val="center"/>
            <w:hideMark/>
          </w:tcPr>
          <w:p w14:paraId="2B5699A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Amal /Turkey</w:t>
            </w:r>
          </w:p>
        </w:tc>
      </w:tr>
      <w:tr w:rsidR="00B93B5B" w:rsidRPr="00521BCC" w14:paraId="61236A86" w14:textId="77777777" w:rsidTr="00B93B5B">
        <w:trPr>
          <w:trHeight w:val="283"/>
        </w:trPr>
        <w:tc>
          <w:tcPr>
            <w:tcW w:w="2860" w:type="pct"/>
            <w:shd w:val="clear" w:color="auto" w:fill="auto"/>
            <w:noWrap/>
            <w:vAlign w:val="center"/>
            <w:hideMark/>
          </w:tcPr>
          <w:p w14:paraId="0AA12B6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Centrifuge</w:t>
            </w:r>
          </w:p>
        </w:tc>
        <w:tc>
          <w:tcPr>
            <w:tcW w:w="2140" w:type="pct"/>
            <w:shd w:val="clear" w:color="auto" w:fill="auto"/>
            <w:noWrap/>
            <w:vAlign w:val="center"/>
            <w:hideMark/>
          </w:tcPr>
          <w:p w14:paraId="6409A59D"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Eppendorf/ Germany</w:t>
            </w:r>
          </w:p>
        </w:tc>
      </w:tr>
      <w:tr w:rsidR="00B93B5B" w:rsidRPr="00521BCC" w14:paraId="0C87E7B0" w14:textId="77777777" w:rsidTr="00B93B5B">
        <w:trPr>
          <w:trHeight w:val="283"/>
        </w:trPr>
        <w:tc>
          <w:tcPr>
            <w:tcW w:w="2860" w:type="pct"/>
            <w:shd w:val="clear" w:color="auto" w:fill="auto"/>
            <w:noWrap/>
            <w:vAlign w:val="center"/>
            <w:hideMark/>
          </w:tcPr>
          <w:p w14:paraId="26BA858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Densichek Plus</w:t>
            </w:r>
          </w:p>
        </w:tc>
        <w:tc>
          <w:tcPr>
            <w:tcW w:w="2140" w:type="pct"/>
            <w:shd w:val="clear" w:color="auto" w:fill="auto"/>
            <w:noWrap/>
            <w:vAlign w:val="center"/>
            <w:hideMark/>
          </w:tcPr>
          <w:p w14:paraId="5CA04BC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Biomerieux/France</w:t>
            </w:r>
          </w:p>
        </w:tc>
      </w:tr>
      <w:tr w:rsidR="00B93B5B" w:rsidRPr="00521BCC" w14:paraId="11D6F9F1" w14:textId="77777777" w:rsidTr="00B93B5B">
        <w:trPr>
          <w:trHeight w:val="283"/>
        </w:trPr>
        <w:tc>
          <w:tcPr>
            <w:tcW w:w="2860" w:type="pct"/>
            <w:shd w:val="clear" w:color="auto" w:fill="auto"/>
            <w:noWrap/>
            <w:vAlign w:val="center"/>
            <w:hideMark/>
          </w:tcPr>
          <w:p w14:paraId="54D00EF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Disposable Petri dishes</w:t>
            </w:r>
          </w:p>
        </w:tc>
        <w:tc>
          <w:tcPr>
            <w:tcW w:w="2140" w:type="pct"/>
            <w:shd w:val="clear" w:color="auto" w:fill="auto"/>
            <w:noWrap/>
            <w:vAlign w:val="center"/>
            <w:hideMark/>
          </w:tcPr>
          <w:p w14:paraId="4CDB3D9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Al-Hani /Lebanon</w:t>
            </w:r>
          </w:p>
        </w:tc>
      </w:tr>
      <w:tr w:rsidR="00B93B5B" w:rsidRPr="00521BCC" w14:paraId="77141775" w14:textId="77777777" w:rsidTr="00B93B5B">
        <w:trPr>
          <w:trHeight w:val="283"/>
        </w:trPr>
        <w:tc>
          <w:tcPr>
            <w:tcW w:w="2860" w:type="pct"/>
            <w:shd w:val="clear" w:color="auto" w:fill="auto"/>
            <w:noWrap/>
            <w:vAlign w:val="center"/>
            <w:hideMark/>
          </w:tcPr>
          <w:p w14:paraId="7F3F407A"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Distillation</w:t>
            </w:r>
          </w:p>
        </w:tc>
        <w:tc>
          <w:tcPr>
            <w:tcW w:w="2140" w:type="pct"/>
            <w:shd w:val="clear" w:color="auto" w:fill="auto"/>
            <w:noWrap/>
            <w:vAlign w:val="center"/>
            <w:hideMark/>
          </w:tcPr>
          <w:p w14:paraId="389995C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GFL/Germany</w:t>
            </w:r>
          </w:p>
        </w:tc>
      </w:tr>
      <w:tr w:rsidR="00B93B5B" w:rsidRPr="00521BCC" w14:paraId="14955627" w14:textId="77777777" w:rsidTr="00B93B5B">
        <w:trPr>
          <w:trHeight w:val="283"/>
        </w:trPr>
        <w:tc>
          <w:tcPr>
            <w:tcW w:w="2860" w:type="pct"/>
            <w:shd w:val="clear" w:color="auto" w:fill="auto"/>
            <w:noWrap/>
            <w:vAlign w:val="center"/>
            <w:hideMark/>
          </w:tcPr>
          <w:p w14:paraId="58D4E2B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Deep Freeze -80</w:t>
            </w:r>
          </w:p>
        </w:tc>
        <w:tc>
          <w:tcPr>
            <w:tcW w:w="2140" w:type="pct"/>
            <w:shd w:val="clear" w:color="auto" w:fill="auto"/>
            <w:noWrap/>
            <w:vAlign w:val="center"/>
            <w:hideMark/>
          </w:tcPr>
          <w:p w14:paraId="7A0B0A4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Binder / Germany</w:t>
            </w:r>
          </w:p>
        </w:tc>
      </w:tr>
      <w:tr w:rsidR="00B93B5B" w:rsidRPr="00521BCC" w14:paraId="684ECC4E" w14:textId="77777777" w:rsidTr="00B93B5B">
        <w:trPr>
          <w:trHeight w:val="283"/>
        </w:trPr>
        <w:tc>
          <w:tcPr>
            <w:tcW w:w="2860" w:type="pct"/>
            <w:shd w:val="clear" w:color="auto" w:fill="auto"/>
            <w:noWrap/>
            <w:vAlign w:val="center"/>
            <w:hideMark/>
          </w:tcPr>
          <w:p w14:paraId="4016D76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electrophoresis system</w:t>
            </w:r>
          </w:p>
        </w:tc>
        <w:tc>
          <w:tcPr>
            <w:tcW w:w="2140" w:type="pct"/>
            <w:shd w:val="clear" w:color="auto" w:fill="auto"/>
            <w:noWrap/>
            <w:vAlign w:val="center"/>
            <w:hideMark/>
          </w:tcPr>
          <w:p w14:paraId="475378D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cleaver/United Kingdom</w:t>
            </w:r>
          </w:p>
        </w:tc>
      </w:tr>
      <w:tr w:rsidR="00B93B5B" w:rsidRPr="00521BCC" w14:paraId="6B2FE58B" w14:textId="77777777" w:rsidTr="00B93B5B">
        <w:trPr>
          <w:trHeight w:val="283"/>
        </w:trPr>
        <w:tc>
          <w:tcPr>
            <w:tcW w:w="2860" w:type="pct"/>
            <w:shd w:val="clear" w:color="auto" w:fill="auto"/>
            <w:noWrap/>
            <w:vAlign w:val="center"/>
            <w:hideMark/>
          </w:tcPr>
          <w:p w14:paraId="3200B92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Gel Documentation</w:t>
            </w:r>
          </w:p>
        </w:tc>
        <w:tc>
          <w:tcPr>
            <w:tcW w:w="2140" w:type="pct"/>
            <w:shd w:val="clear" w:color="auto" w:fill="auto"/>
            <w:noWrap/>
            <w:vAlign w:val="center"/>
            <w:hideMark/>
          </w:tcPr>
          <w:p w14:paraId="60CB1D4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cleaver/United Kingdom</w:t>
            </w:r>
          </w:p>
        </w:tc>
      </w:tr>
      <w:tr w:rsidR="00B93B5B" w:rsidRPr="00521BCC" w14:paraId="0EA7D7DE" w14:textId="77777777" w:rsidTr="00B93B5B">
        <w:trPr>
          <w:trHeight w:val="283"/>
        </w:trPr>
        <w:tc>
          <w:tcPr>
            <w:tcW w:w="2860" w:type="pct"/>
            <w:shd w:val="clear" w:color="auto" w:fill="auto"/>
            <w:noWrap/>
            <w:vAlign w:val="center"/>
            <w:hideMark/>
          </w:tcPr>
          <w:p w14:paraId="2785E5C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Incubator</w:t>
            </w:r>
          </w:p>
        </w:tc>
        <w:tc>
          <w:tcPr>
            <w:tcW w:w="2140" w:type="pct"/>
            <w:shd w:val="clear" w:color="auto" w:fill="auto"/>
            <w:noWrap/>
            <w:vAlign w:val="center"/>
            <w:hideMark/>
          </w:tcPr>
          <w:p w14:paraId="56CCECD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Binder / Germany</w:t>
            </w:r>
          </w:p>
        </w:tc>
      </w:tr>
      <w:tr w:rsidR="00B93B5B" w:rsidRPr="00521BCC" w14:paraId="3FBE30F2" w14:textId="77777777" w:rsidTr="00B93B5B">
        <w:trPr>
          <w:trHeight w:val="283"/>
        </w:trPr>
        <w:tc>
          <w:tcPr>
            <w:tcW w:w="2860" w:type="pct"/>
            <w:shd w:val="clear" w:color="auto" w:fill="auto"/>
            <w:noWrap/>
            <w:vAlign w:val="center"/>
            <w:hideMark/>
          </w:tcPr>
          <w:p w14:paraId="5811239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Laminar air flow</w:t>
            </w:r>
          </w:p>
        </w:tc>
        <w:tc>
          <w:tcPr>
            <w:tcW w:w="2140" w:type="pct"/>
            <w:shd w:val="clear" w:color="auto" w:fill="auto"/>
            <w:noWrap/>
            <w:vAlign w:val="center"/>
            <w:hideMark/>
          </w:tcPr>
          <w:p w14:paraId="248FE7D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Gallenkamp/England</w:t>
            </w:r>
          </w:p>
        </w:tc>
      </w:tr>
      <w:tr w:rsidR="00B93B5B" w:rsidRPr="00521BCC" w14:paraId="46D7A91F" w14:textId="77777777" w:rsidTr="00B93B5B">
        <w:trPr>
          <w:trHeight w:val="283"/>
        </w:trPr>
        <w:tc>
          <w:tcPr>
            <w:tcW w:w="2860" w:type="pct"/>
            <w:shd w:val="clear" w:color="auto" w:fill="auto"/>
            <w:noWrap/>
            <w:vAlign w:val="center"/>
            <w:hideMark/>
          </w:tcPr>
          <w:p w14:paraId="7E6887D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Light microscope</w:t>
            </w:r>
          </w:p>
        </w:tc>
        <w:tc>
          <w:tcPr>
            <w:tcW w:w="2140" w:type="pct"/>
            <w:shd w:val="clear" w:color="auto" w:fill="auto"/>
            <w:noWrap/>
            <w:vAlign w:val="center"/>
            <w:hideMark/>
          </w:tcPr>
          <w:p w14:paraId="0B2FE10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Olympus/Japan</w:t>
            </w:r>
          </w:p>
        </w:tc>
      </w:tr>
      <w:tr w:rsidR="00B93B5B" w:rsidRPr="00521BCC" w14:paraId="322C9747" w14:textId="77777777" w:rsidTr="00B93B5B">
        <w:trPr>
          <w:trHeight w:val="283"/>
        </w:trPr>
        <w:tc>
          <w:tcPr>
            <w:tcW w:w="2860" w:type="pct"/>
            <w:shd w:val="clear" w:color="auto" w:fill="auto"/>
            <w:noWrap/>
            <w:vAlign w:val="center"/>
            <w:hideMark/>
          </w:tcPr>
          <w:p w14:paraId="5A7FE83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Metallic loop</w:t>
            </w:r>
          </w:p>
        </w:tc>
        <w:tc>
          <w:tcPr>
            <w:tcW w:w="2140" w:type="pct"/>
            <w:shd w:val="clear" w:color="auto" w:fill="auto"/>
            <w:noWrap/>
            <w:vAlign w:val="center"/>
            <w:hideMark/>
          </w:tcPr>
          <w:p w14:paraId="77FCA40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Himedia/ India</w:t>
            </w:r>
          </w:p>
        </w:tc>
      </w:tr>
      <w:tr w:rsidR="00B93B5B" w:rsidRPr="00521BCC" w14:paraId="42E99914" w14:textId="77777777" w:rsidTr="00B93B5B">
        <w:trPr>
          <w:trHeight w:val="283"/>
        </w:trPr>
        <w:tc>
          <w:tcPr>
            <w:tcW w:w="2860" w:type="pct"/>
            <w:shd w:val="clear" w:color="auto" w:fill="auto"/>
            <w:noWrap/>
            <w:vAlign w:val="center"/>
            <w:hideMark/>
          </w:tcPr>
          <w:p w14:paraId="73B43B4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Micropipettes different sizes</w:t>
            </w:r>
          </w:p>
        </w:tc>
        <w:tc>
          <w:tcPr>
            <w:tcW w:w="2140" w:type="pct"/>
            <w:shd w:val="clear" w:color="auto" w:fill="auto"/>
            <w:noWrap/>
            <w:vAlign w:val="center"/>
            <w:hideMark/>
          </w:tcPr>
          <w:p w14:paraId="6452433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Slammed /Germany</w:t>
            </w:r>
          </w:p>
        </w:tc>
      </w:tr>
      <w:tr w:rsidR="00B93B5B" w:rsidRPr="00521BCC" w14:paraId="7687280F" w14:textId="77777777" w:rsidTr="00B93B5B">
        <w:trPr>
          <w:trHeight w:val="283"/>
        </w:trPr>
        <w:tc>
          <w:tcPr>
            <w:tcW w:w="2860" w:type="pct"/>
            <w:shd w:val="clear" w:color="auto" w:fill="auto"/>
            <w:noWrap/>
            <w:vAlign w:val="center"/>
            <w:hideMark/>
          </w:tcPr>
          <w:p w14:paraId="16A2770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Micro spin Centrifuge</w:t>
            </w:r>
          </w:p>
        </w:tc>
        <w:tc>
          <w:tcPr>
            <w:tcW w:w="2140" w:type="pct"/>
            <w:shd w:val="clear" w:color="auto" w:fill="auto"/>
            <w:noWrap/>
            <w:vAlign w:val="center"/>
            <w:hideMark/>
          </w:tcPr>
          <w:p w14:paraId="71BCE41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My Fugene / China</w:t>
            </w:r>
          </w:p>
        </w:tc>
      </w:tr>
      <w:tr w:rsidR="00B93B5B" w:rsidRPr="00521BCC" w14:paraId="737DB1BC" w14:textId="77777777" w:rsidTr="00B93B5B">
        <w:trPr>
          <w:trHeight w:val="283"/>
        </w:trPr>
        <w:tc>
          <w:tcPr>
            <w:tcW w:w="2860" w:type="pct"/>
            <w:shd w:val="clear" w:color="auto" w:fill="auto"/>
            <w:noWrap/>
            <w:vAlign w:val="center"/>
            <w:hideMark/>
          </w:tcPr>
          <w:p w14:paraId="3A18C24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pH meter</w:t>
            </w:r>
          </w:p>
        </w:tc>
        <w:tc>
          <w:tcPr>
            <w:tcW w:w="2140" w:type="pct"/>
            <w:shd w:val="clear" w:color="auto" w:fill="auto"/>
            <w:noWrap/>
            <w:vAlign w:val="center"/>
            <w:hideMark/>
          </w:tcPr>
          <w:p w14:paraId="62E12CB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lab tech/Korea</w:t>
            </w:r>
          </w:p>
        </w:tc>
      </w:tr>
      <w:tr w:rsidR="00B93B5B" w:rsidRPr="00521BCC" w14:paraId="1D4E5497" w14:textId="77777777" w:rsidTr="00B93B5B">
        <w:trPr>
          <w:trHeight w:val="283"/>
        </w:trPr>
        <w:tc>
          <w:tcPr>
            <w:tcW w:w="2860" w:type="pct"/>
            <w:shd w:val="clear" w:color="auto" w:fill="auto"/>
            <w:noWrap/>
            <w:vAlign w:val="center"/>
            <w:hideMark/>
          </w:tcPr>
          <w:p w14:paraId="3818752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Quantus Fluorometer</w:t>
            </w:r>
          </w:p>
        </w:tc>
        <w:tc>
          <w:tcPr>
            <w:tcW w:w="2140" w:type="pct"/>
            <w:shd w:val="clear" w:color="auto" w:fill="auto"/>
            <w:noWrap/>
            <w:vAlign w:val="center"/>
            <w:hideMark/>
          </w:tcPr>
          <w:p w14:paraId="1D533CC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Promega/ USA</w:t>
            </w:r>
          </w:p>
        </w:tc>
      </w:tr>
      <w:tr w:rsidR="00B93B5B" w:rsidRPr="00521BCC" w14:paraId="79B41F4C" w14:textId="77777777" w:rsidTr="00B93B5B">
        <w:trPr>
          <w:trHeight w:val="283"/>
        </w:trPr>
        <w:tc>
          <w:tcPr>
            <w:tcW w:w="2860" w:type="pct"/>
            <w:shd w:val="clear" w:color="auto" w:fill="auto"/>
            <w:noWrap/>
            <w:vAlign w:val="center"/>
            <w:hideMark/>
          </w:tcPr>
          <w:p w14:paraId="610FD93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Refrigerator</w:t>
            </w:r>
          </w:p>
        </w:tc>
        <w:tc>
          <w:tcPr>
            <w:tcW w:w="2140" w:type="pct"/>
            <w:shd w:val="clear" w:color="auto" w:fill="auto"/>
            <w:noWrap/>
            <w:vAlign w:val="center"/>
            <w:hideMark/>
          </w:tcPr>
          <w:p w14:paraId="380D850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TEKA/Spain</w:t>
            </w:r>
          </w:p>
        </w:tc>
      </w:tr>
      <w:tr w:rsidR="00B93B5B" w:rsidRPr="00521BCC" w14:paraId="5F76CA92" w14:textId="77777777" w:rsidTr="00B93B5B">
        <w:trPr>
          <w:trHeight w:val="283"/>
        </w:trPr>
        <w:tc>
          <w:tcPr>
            <w:tcW w:w="2860" w:type="pct"/>
            <w:shd w:val="clear" w:color="auto" w:fill="auto"/>
            <w:noWrap/>
            <w:vAlign w:val="center"/>
            <w:hideMark/>
          </w:tcPr>
          <w:p w14:paraId="0E219FB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Sensitive balance</w:t>
            </w:r>
          </w:p>
        </w:tc>
        <w:tc>
          <w:tcPr>
            <w:tcW w:w="2140" w:type="pct"/>
            <w:shd w:val="clear" w:color="auto" w:fill="auto"/>
            <w:noWrap/>
            <w:vAlign w:val="center"/>
            <w:hideMark/>
          </w:tcPr>
          <w:p w14:paraId="3AF8378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Mettler/Switzerland</w:t>
            </w:r>
          </w:p>
        </w:tc>
      </w:tr>
      <w:tr w:rsidR="00B93B5B" w:rsidRPr="00521BCC" w14:paraId="7C714F74" w14:textId="77777777" w:rsidTr="00B93B5B">
        <w:trPr>
          <w:trHeight w:val="283"/>
        </w:trPr>
        <w:tc>
          <w:tcPr>
            <w:tcW w:w="2860" w:type="pct"/>
            <w:shd w:val="clear" w:color="auto" w:fill="auto"/>
            <w:noWrap/>
            <w:vAlign w:val="center"/>
            <w:hideMark/>
          </w:tcPr>
          <w:p w14:paraId="6B463A6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Serial swabs with transport media</w:t>
            </w:r>
          </w:p>
        </w:tc>
        <w:tc>
          <w:tcPr>
            <w:tcW w:w="2140" w:type="pct"/>
            <w:shd w:val="clear" w:color="auto" w:fill="auto"/>
            <w:noWrap/>
            <w:vAlign w:val="center"/>
            <w:hideMark/>
          </w:tcPr>
          <w:p w14:paraId="003B427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Sterling Ltd /UK</w:t>
            </w:r>
          </w:p>
        </w:tc>
      </w:tr>
      <w:tr w:rsidR="00B93B5B" w:rsidRPr="00521BCC" w14:paraId="5BF2CD9C" w14:textId="77777777" w:rsidTr="00B93B5B">
        <w:trPr>
          <w:trHeight w:val="283"/>
        </w:trPr>
        <w:tc>
          <w:tcPr>
            <w:tcW w:w="2860" w:type="pct"/>
            <w:shd w:val="clear" w:color="auto" w:fill="auto"/>
            <w:noWrap/>
            <w:vAlign w:val="center"/>
            <w:hideMark/>
          </w:tcPr>
          <w:p w14:paraId="220203E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Gradient Thermal Cycler</w:t>
            </w:r>
          </w:p>
        </w:tc>
        <w:tc>
          <w:tcPr>
            <w:tcW w:w="2140" w:type="pct"/>
            <w:shd w:val="clear" w:color="auto" w:fill="auto"/>
            <w:noWrap/>
            <w:vAlign w:val="center"/>
            <w:hideMark/>
          </w:tcPr>
          <w:p w14:paraId="425BEF2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Eppendorf/Germany</w:t>
            </w:r>
          </w:p>
        </w:tc>
      </w:tr>
      <w:tr w:rsidR="00B93B5B" w:rsidRPr="00521BCC" w14:paraId="4E54F91F" w14:textId="77777777" w:rsidTr="00B93B5B">
        <w:trPr>
          <w:trHeight w:val="283"/>
        </w:trPr>
        <w:tc>
          <w:tcPr>
            <w:tcW w:w="2860" w:type="pct"/>
            <w:shd w:val="clear" w:color="auto" w:fill="auto"/>
            <w:noWrap/>
            <w:vAlign w:val="center"/>
            <w:hideMark/>
          </w:tcPr>
          <w:p w14:paraId="0CC6D21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VITEK 2 Compact Instrument</w:t>
            </w:r>
          </w:p>
        </w:tc>
        <w:tc>
          <w:tcPr>
            <w:tcW w:w="2140" w:type="pct"/>
            <w:shd w:val="clear" w:color="auto" w:fill="auto"/>
            <w:noWrap/>
            <w:vAlign w:val="center"/>
            <w:hideMark/>
          </w:tcPr>
          <w:p w14:paraId="4276457F"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BioMerieux/France</w:t>
            </w:r>
          </w:p>
        </w:tc>
      </w:tr>
      <w:tr w:rsidR="00B93B5B" w:rsidRPr="00521BCC" w14:paraId="4628FB1C" w14:textId="77777777" w:rsidTr="00B93B5B">
        <w:trPr>
          <w:trHeight w:val="283"/>
        </w:trPr>
        <w:tc>
          <w:tcPr>
            <w:tcW w:w="2860" w:type="pct"/>
            <w:shd w:val="clear" w:color="auto" w:fill="auto"/>
            <w:noWrap/>
            <w:vAlign w:val="center"/>
            <w:hideMark/>
          </w:tcPr>
          <w:p w14:paraId="2CE5E7E4"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Vortex mixer</w:t>
            </w:r>
          </w:p>
        </w:tc>
        <w:tc>
          <w:tcPr>
            <w:tcW w:w="2140" w:type="pct"/>
            <w:shd w:val="clear" w:color="auto" w:fill="auto"/>
            <w:noWrap/>
            <w:vAlign w:val="center"/>
            <w:hideMark/>
          </w:tcPr>
          <w:p w14:paraId="0AFDD03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Velp/Germany</w:t>
            </w:r>
          </w:p>
        </w:tc>
      </w:tr>
      <w:tr w:rsidR="00B93B5B" w:rsidRPr="00521BCC" w14:paraId="38116F53" w14:textId="77777777" w:rsidTr="00B93B5B">
        <w:trPr>
          <w:trHeight w:val="283"/>
        </w:trPr>
        <w:tc>
          <w:tcPr>
            <w:tcW w:w="2860" w:type="pct"/>
            <w:shd w:val="clear" w:color="auto" w:fill="auto"/>
            <w:noWrap/>
            <w:vAlign w:val="center"/>
            <w:hideMark/>
          </w:tcPr>
          <w:p w14:paraId="2D363F0F"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Water bath</w:t>
            </w:r>
          </w:p>
        </w:tc>
        <w:tc>
          <w:tcPr>
            <w:tcW w:w="2140" w:type="pct"/>
            <w:shd w:val="clear" w:color="auto" w:fill="auto"/>
            <w:noWrap/>
            <w:vAlign w:val="center"/>
            <w:hideMark/>
          </w:tcPr>
          <w:p w14:paraId="151DECC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Gel/ Germany</w:t>
            </w:r>
          </w:p>
        </w:tc>
      </w:tr>
      <w:tr w:rsidR="00B93B5B" w:rsidRPr="00521BCC" w14:paraId="3082E7BB" w14:textId="77777777" w:rsidTr="00B93B5B">
        <w:trPr>
          <w:trHeight w:val="283"/>
        </w:trPr>
        <w:tc>
          <w:tcPr>
            <w:tcW w:w="2860" w:type="pct"/>
            <w:shd w:val="clear" w:color="auto" w:fill="auto"/>
            <w:noWrap/>
            <w:vAlign w:val="center"/>
            <w:hideMark/>
          </w:tcPr>
          <w:p w14:paraId="0FE8A59D"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Water distillatory</w:t>
            </w:r>
          </w:p>
        </w:tc>
        <w:tc>
          <w:tcPr>
            <w:tcW w:w="2140" w:type="pct"/>
            <w:shd w:val="clear" w:color="auto" w:fill="auto"/>
            <w:noWrap/>
            <w:vAlign w:val="center"/>
            <w:hideMark/>
          </w:tcPr>
          <w:p w14:paraId="6B261F1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Gel/ Germany</w:t>
            </w:r>
          </w:p>
        </w:tc>
      </w:tr>
      <w:tr w:rsidR="00B93B5B" w:rsidRPr="00521BCC" w14:paraId="2393E265" w14:textId="77777777" w:rsidTr="00B93B5B">
        <w:trPr>
          <w:trHeight w:val="283"/>
        </w:trPr>
        <w:tc>
          <w:tcPr>
            <w:tcW w:w="2860" w:type="pct"/>
            <w:shd w:val="clear" w:color="auto" w:fill="auto"/>
            <w:noWrap/>
            <w:vAlign w:val="center"/>
            <w:hideMark/>
          </w:tcPr>
          <w:p w14:paraId="2900C3E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Gel tube</w:t>
            </w:r>
          </w:p>
        </w:tc>
        <w:tc>
          <w:tcPr>
            <w:tcW w:w="2140" w:type="pct"/>
            <w:shd w:val="clear" w:color="auto" w:fill="auto"/>
            <w:noWrap/>
            <w:vAlign w:val="center"/>
            <w:hideMark/>
          </w:tcPr>
          <w:p w14:paraId="1D676B8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HiLab/India</w:t>
            </w:r>
          </w:p>
        </w:tc>
      </w:tr>
      <w:tr w:rsidR="00B93B5B" w:rsidRPr="00521BCC" w14:paraId="7BD50AFD" w14:textId="77777777" w:rsidTr="00B93B5B">
        <w:trPr>
          <w:trHeight w:val="283"/>
        </w:trPr>
        <w:tc>
          <w:tcPr>
            <w:tcW w:w="2860" w:type="pct"/>
            <w:shd w:val="clear" w:color="auto" w:fill="auto"/>
            <w:noWrap/>
            <w:vAlign w:val="center"/>
            <w:hideMark/>
          </w:tcPr>
          <w:p w14:paraId="7B610ECF"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Qubit 4</w:t>
            </w:r>
          </w:p>
        </w:tc>
        <w:tc>
          <w:tcPr>
            <w:tcW w:w="2140" w:type="pct"/>
            <w:shd w:val="clear" w:color="auto" w:fill="auto"/>
            <w:noWrap/>
            <w:vAlign w:val="center"/>
            <w:hideMark/>
          </w:tcPr>
          <w:p w14:paraId="55821E6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Invitrogen/ USA</w:t>
            </w:r>
          </w:p>
        </w:tc>
      </w:tr>
      <w:tr w:rsidR="00B93B5B" w:rsidRPr="00521BCC" w14:paraId="1D66D57E" w14:textId="77777777" w:rsidTr="00B93B5B">
        <w:trPr>
          <w:trHeight w:val="283"/>
        </w:trPr>
        <w:tc>
          <w:tcPr>
            <w:tcW w:w="2860" w:type="pct"/>
            <w:shd w:val="clear" w:color="auto" w:fill="auto"/>
            <w:noWrap/>
            <w:vAlign w:val="center"/>
            <w:hideMark/>
          </w:tcPr>
          <w:p w14:paraId="3713873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Sensitive balance</w:t>
            </w:r>
          </w:p>
        </w:tc>
        <w:tc>
          <w:tcPr>
            <w:tcW w:w="2140" w:type="pct"/>
            <w:shd w:val="clear" w:color="auto" w:fill="auto"/>
            <w:noWrap/>
            <w:vAlign w:val="center"/>
            <w:hideMark/>
          </w:tcPr>
          <w:p w14:paraId="03382EC4"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Denver/ European Union</w:t>
            </w:r>
          </w:p>
        </w:tc>
      </w:tr>
      <w:tr w:rsidR="00B93B5B" w:rsidRPr="00521BCC" w14:paraId="7CCD21F7" w14:textId="77777777" w:rsidTr="00B93B5B">
        <w:trPr>
          <w:trHeight w:val="283"/>
        </w:trPr>
        <w:tc>
          <w:tcPr>
            <w:tcW w:w="2860" w:type="pct"/>
            <w:shd w:val="clear" w:color="auto" w:fill="auto"/>
            <w:noWrap/>
            <w:vAlign w:val="center"/>
            <w:hideMark/>
          </w:tcPr>
          <w:p w14:paraId="0D1916C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Thermomixer</w:t>
            </w:r>
          </w:p>
        </w:tc>
        <w:tc>
          <w:tcPr>
            <w:tcW w:w="2140" w:type="pct"/>
            <w:shd w:val="clear" w:color="auto" w:fill="auto"/>
            <w:noWrap/>
            <w:vAlign w:val="center"/>
            <w:hideMark/>
          </w:tcPr>
          <w:p w14:paraId="168B65CD"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Eppendorf/Germany</w:t>
            </w:r>
          </w:p>
        </w:tc>
      </w:tr>
      <w:tr w:rsidR="00B93B5B" w:rsidRPr="00521BCC" w14:paraId="221181CE" w14:textId="77777777" w:rsidTr="00B93B5B">
        <w:trPr>
          <w:trHeight w:val="283"/>
        </w:trPr>
        <w:tc>
          <w:tcPr>
            <w:tcW w:w="2860" w:type="pct"/>
            <w:shd w:val="clear" w:color="auto" w:fill="auto"/>
            <w:noWrap/>
            <w:vAlign w:val="center"/>
            <w:hideMark/>
          </w:tcPr>
          <w:p w14:paraId="649CFF4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Autoclave</w:t>
            </w:r>
          </w:p>
        </w:tc>
        <w:tc>
          <w:tcPr>
            <w:tcW w:w="2140" w:type="pct"/>
            <w:shd w:val="clear" w:color="auto" w:fill="auto"/>
            <w:noWrap/>
            <w:vAlign w:val="center"/>
            <w:hideMark/>
          </w:tcPr>
          <w:p w14:paraId="75FA656A"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Hirayama/ Japan</w:t>
            </w:r>
          </w:p>
        </w:tc>
      </w:tr>
      <w:tr w:rsidR="00B93B5B" w:rsidRPr="00521BCC" w14:paraId="6EAE6DB1" w14:textId="77777777" w:rsidTr="00B93B5B">
        <w:trPr>
          <w:trHeight w:val="283"/>
        </w:trPr>
        <w:tc>
          <w:tcPr>
            <w:tcW w:w="2860" w:type="pct"/>
            <w:shd w:val="clear" w:color="auto" w:fill="auto"/>
            <w:noWrap/>
            <w:vAlign w:val="center"/>
            <w:hideMark/>
          </w:tcPr>
          <w:p w14:paraId="14AD7DB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PCR Thermocycler</w:t>
            </w:r>
          </w:p>
        </w:tc>
        <w:tc>
          <w:tcPr>
            <w:tcW w:w="2140" w:type="pct"/>
            <w:shd w:val="clear" w:color="auto" w:fill="auto"/>
            <w:noWrap/>
            <w:vAlign w:val="center"/>
            <w:hideMark/>
          </w:tcPr>
          <w:p w14:paraId="5EBC08E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ThermoFisher/ USA</w:t>
            </w:r>
          </w:p>
        </w:tc>
      </w:tr>
      <w:tr w:rsidR="00B93B5B" w:rsidRPr="00521BCC" w14:paraId="24BCF01B" w14:textId="77777777" w:rsidTr="00B93B5B">
        <w:trPr>
          <w:trHeight w:val="283"/>
        </w:trPr>
        <w:tc>
          <w:tcPr>
            <w:tcW w:w="2860" w:type="pct"/>
            <w:shd w:val="clear" w:color="auto" w:fill="auto"/>
            <w:noWrap/>
            <w:vAlign w:val="center"/>
            <w:hideMark/>
          </w:tcPr>
          <w:p w14:paraId="34B30F1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PCR Workstation</w:t>
            </w:r>
          </w:p>
        </w:tc>
        <w:tc>
          <w:tcPr>
            <w:tcW w:w="2140" w:type="pct"/>
            <w:shd w:val="clear" w:color="auto" w:fill="auto"/>
            <w:noWrap/>
            <w:vAlign w:val="center"/>
            <w:hideMark/>
          </w:tcPr>
          <w:p w14:paraId="5456E5D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 / UK</w:t>
            </w:r>
          </w:p>
        </w:tc>
      </w:tr>
      <w:tr w:rsidR="00B93B5B" w:rsidRPr="00521BCC" w14:paraId="6D859EEB" w14:textId="77777777" w:rsidTr="00B93B5B">
        <w:trPr>
          <w:trHeight w:val="283"/>
        </w:trPr>
        <w:tc>
          <w:tcPr>
            <w:tcW w:w="2860" w:type="pct"/>
            <w:shd w:val="clear" w:color="auto" w:fill="auto"/>
            <w:noWrap/>
            <w:vAlign w:val="center"/>
            <w:hideMark/>
          </w:tcPr>
          <w:p w14:paraId="7F5404B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Hot plate with Magnetic stirrer</w:t>
            </w:r>
          </w:p>
        </w:tc>
        <w:tc>
          <w:tcPr>
            <w:tcW w:w="2140" w:type="pct"/>
            <w:shd w:val="clear" w:color="auto" w:fill="auto"/>
            <w:noWrap/>
            <w:vAlign w:val="center"/>
            <w:hideMark/>
          </w:tcPr>
          <w:p w14:paraId="5545B034"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 England</w:t>
            </w:r>
          </w:p>
        </w:tc>
      </w:tr>
      <w:tr w:rsidR="00B93B5B" w:rsidRPr="00521BCC" w14:paraId="70AC9691" w14:textId="77777777" w:rsidTr="00B93B5B">
        <w:trPr>
          <w:trHeight w:val="283"/>
        </w:trPr>
        <w:tc>
          <w:tcPr>
            <w:tcW w:w="2860" w:type="pct"/>
            <w:shd w:val="clear" w:color="auto" w:fill="auto"/>
            <w:noWrap/>
            <w:vAlign w:val="center"/>
            <w:hideMark/>
          </w:tcPr>
          <w:p w14:paraId="3A2E8A0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Ependroff tubes</w:t>
            </w:r>
          </w:p>
        </w:tc>
        <w:tc>
          <w:tcPr>
            <w:tcW w:w="2140" w:type="pct"/>
            <w:shd w:val="clear" w:color="auto" w:fill="auto"/>
            <w:noWrap/>
            <w:vAlign w:val="center"/>
            <w:hideMark/>
          </w:tcPr>
          <w:p w14:paraId="2671A3F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Sterillin/UK</w:t>
            </w:r>
          </w:p>
        </w:tc>
      </w:tr>
      <w:tr w:rsidR="00B93B5B" w:rsidRPr="00521BCC" w14:paraId="20282220" w14:textId="77777777" w:rsidTr="00B93B5B">
        <w:trPr>
          <w:trHeight w:val="283"/>
        </w:trPr>
        <w:tc>
          <w:tcPr>
            <w:tcW w:w="2860" w:type="pct"/>
            <w:shd w:val="clear" w:color="auto" w:fill="auto"/>
            <w:noWrap/>
            <w:vAlign w:val="center"/>
            <w:hideMark/>
          </w:tcPr>
          <w:p w14:paraId="2819365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Microtiter plate 96 well</w:t>
            </w:r>
          </w:p>
        </w:tc>
        <w:tc>
          <w:tcPr>
            <w:tcW w:w="2140" w:type="pct"/>
            <w:shd w:val="clear" w:color="auto" w:fill="auto"/>
            <w:noWrap/>
            <w:vAlign w:val="center"/>
            <w:hideMark/>
          </w:tcPr>
          <w:p w14:paraId="6A4625E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 Basic/ Canda</w:t>
            </w:r>
          </w:p>
        </w:tc>
      </w:tr>
      <w:tr w:rsidR="00B93B5B" w:rsidRPr="00521BCC" w14:paraId="3574CDDB" w14:textId="77777777" w:rsidTr="00B93B5B">
        <w:trPr>
          <w:trHeight w:val="283"/>
        </w:trPr>
        <w:tc>
          <w:tcPr>
            <w:tcW w:w="2860" w:type="pct"/>
            <w:shd w:val="clear" w:color="auto" w:fill="auto"/>
            <w:noWrap/>
            <w:vAlign w:val="center"/>
            <w:hideMark/>
          </w:tcPr>
          <w:p w14:paraId="3EB1E2F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Shaker incubator</w:t>
            </w:r>
          </w:p>
        </w:tc>
        <w:tc>
          <w:tcPr>
            <w:tcW w:w="2140" w:type="pct"/>
            <w:shd w:val="clear" w:color="auto" w:fill="auto"/>
            <w:noWrap/>
            <w:vAlign w:val="center"/>
            <w:hideMark/>
          </w:tcPr>
          <w:p w14:paraId="495DFB0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GFL/ Germany</w:t>
            </w:r>
          </w:p>
        </w:tc>
      </w:tr>
    </w:tbl>
    <w:p w14:paraId="0C541982" w14:textId="202A9F82" w:rsidR="00B93B5B" w:rsidRDefault="00B93B5B" w:rsidP="00B93B5B">
      <w:pPr>
        <w:ind w:firstLine="0"/>
        <w:rPr>
          <w:lang w:val="en-US"/>
        </w:rPr>
      </w:pPr>
    </w:p>
    <w:p w14:paraId="2EF4F544" w14:textId="77777777" w:rsidR="006E6F7D" w:rsidRPr="00521BCC" w:rsidRDefault="006E6F7D" w:rsidP="00B93B5B">
      <w:pPr>
        <w:ind w:firstLine="0"/>
        <w:rPr>
          <w:lang w:val="en-US"/>
        </w:rPr>
      </w:pPr>
    </w:p>
    <w:p w14:paraId="22D56133" w14:textId="58248C95" w:rsidR="00B93B5B" w:rsidRPr="00521BCC" w:rsidRDefault="00B93B5B" w:rsidP="00B93B5B">
      <w:pPr>
        <w:pStyle w:val="Balk3"/>
        <w:rPr>
          <w:lang w:val="en-US"/>
        </w:rPr>
      </w:pPr>
      <w:bookmarkStart w:id="47" w:name="_Toc149568305"/>
      <w:r w:rsidRPr="00521BCC">
        <w:rPr>
          <w:lang w:val="en-US"/>
        </w:rPr>
        <w:lastRenderedPageBreak/>
        <w:t>3.1.2. Chemicals Materials</w:t>
      </w:r>
      <w:bookmarkEnd w:id="47"/>
    </w:p>
    <w:p w14:paraId="1E35F24E" w14:textId="47E3C905" w:rsidR="00B93B5B" w:rsidRPr="00521BCC" w:rsidRDefault="00B93B5B" w:rsidP="00B93B5B">
      <w:pPr>
        <w:ind w:firstLine="284"/>
        <w:rPr>
          <w:lang w:val="en-US"/>
        </w:rPr>
      </w:pPr>
      <w:r w:rsidRPr="00521BCC">
        <w:rPr>
          <w:lang w:val="en-US"/>
        </w:rPr>
        <w:t>Chemicals used in this study and their manufacturer and suppliers are listed in (Table 3.2).</w:t>
      </w:r>
    </w:p>
    <w:p w14:paraId="46B93ECB" w14:textId="6BF08590" w:rsidR="007238BF" w:rsidRPr="00521BCC" w:rsidRDefault="0030633D" w:rsidP="0030633D">
      <w:pPr>
        <w:pStyle w:val="ResimYazs"/>
        <w:rPr>
          <w:lang w:val="en-US"/>
        </w:rPr>
      </w:pPr>
      <w:bookmarkStart w:id="48" w:name="_Toc144077771"/>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2</w:t>
      </w:r>
      <w:r w:rsidRPr="00521BCC">
        <w:rPr>
          <w:b/>
          <w:bCs w:val="0"/>
          <w:lang w:val="en-US"/>
        </w:rPr>
        <w:fldChar w:fldCharType="end"/>
      </w:r>
      <w:r w:rsidRPr="00521BCC">
        <w:rPr>
          <w:b/>
          <w:bCs w:val="0"/>
          <w:lang w:val="en-US"/>
        </w:rPr>
        <w:t>.</w:t>
      </w:r>
      <w:r w:rsidRPr="00521BCC">
        <w:rPr>
          <w:lang w:val="en-US"/>
        </w:rPr>
        <w:t xml:space="preserve"> </w:t>
      </w:r>
      <w:r w:rsidR="00B93B5B" w:rsidRPr="00521BCC">
        <w:rPr>
          <w:lang w:val="en-US"/>
        </w:rPr>
        <w:t>Chemicals used in the study with their company and origin.</w:t>
      </w:r>
      <w:bookmarkEnd w:id="48"/>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21"/>
        <w:gridCol w:w="4322"/>
      </w:tblGrid>
      <w:tr w:rsidR="00B93B5B" w:rsidRPr="00521BCC" w14:paraId="265C7380" w14:textId="77777777" w:rsidTr="008540FD">
        <w:trPr>
          <w:trHeight w:val="283"/>
        </w:trPr>
        <w:tc>
          <w:tcPr>
            <w:tcW w:w="2500" w:type="pct"/>
            <w:shd w:val="clear" w:color="auto" w:fill="auto"/>
            <w:noWrap/>
            <w:vAlign w:val="center"/>
            <w:hideMark/>
          </w:tcPr>
          <w:p w14:paraId="50D0000D" w14:textId="77777777" w:rsidR="00B93B5B" w:rsidRPr="00521BCC" w:rsidRDefault="00B93B5B" w:rsidP="008540FD">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Substances</w:t>
            </w:r>
          </w:p>
        </w:tc>
        <w:tc>
          <w:tcPr>
            <w:tcW w:w="2500" w:type="pct"/>
            <w:shd w:val="clear" w:color="auto" w:fill="auto"/>
            <w:noWrap/>
            <w:vAlign w:val="center"/>
            <w:hideMark/>
          </w:tcPr>
          <w:p w14:paraId="569ED4F4" w14:textId="77777777" w:rsidR="00B93B5B" w:rsidRPr="00521BCC" w:rsidRDefault="00B93B5B" w:rsidP="008540FD">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Company (Origin)</w:t>
            </w:r>
          </w:p>
        </w:tc>
      </w:tr>
      <w:tr w:rsidR="00B93B5B" w:rsidRPr="00521BCC" w14:paraId="7CA57996" w14:textId="77777777" w:rsidTr="008540FD">
        <w:trPr>
          <w:trHeight w:val="283"/>
        </w:trPr>
        <w:tc>
          <w:tcPr>
            <w:tcW w:w="2500" w:type="pct"/>
            <w:shd w:val="clear" w:color="auto" w:fill="auto"/>
            <w:noWrap/>
            <w:vAlign w:val="center"/>
            <w:hideMark/>
          </w:tcPr>
          <w:p w14:paraId="43C7CDB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Absolute ethyl alcohol (99.9%)</w:t>
            </w:r>
          </w:p>
        </w:tc>
        <w:tc>
          <w:tcPr>
            <w:tcW w:w="2500" w:type="pct"/>
            <w:shd w:val="clear" w:color="auto" w:fill="auto"/>
            <w:noWrap/>
            <w:vAlign w:val="center"/>
            <w:hideMark/>
          </w:tcPr>
          <w:p w14:paraId="632AD11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Diamond (France)</w:t>
            </w:r>
          </w:p>
        </w:tc>
      </w:tr>
      <w:tr w:rsidR="00B93B5B" w:rsidRPr="00521BCC" w14:paraId="24F8CC6D" w14:textId="77777777" w:rsidTr="008540FD">
        <w:trPr>
          <w:trHeight w:val="283"/>
        </w:trPr>
        <w:tc>
          <w:tcPr>
            <w:tcW w:w="2500" w:type="pct"/>
            <w:shd w:val="clear" w:color="auto" w:fill="auto"/>
            <w:noWrap/>
            <w:vAlign w:val="center"/>
            <w:hideMark/>
          </w:tcPr>
          <w:p w14:paraId="73365BD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Agar</w:t>
            </w:r>
          </w:p>
        </w:tc>
        <w:tc>
          <w:tcPr>
            <w:tcW w:w="2500" w:type="pct"/>
            <w:shd w:val="clear" w:color="auto" w:fill="auto"/>
            <w:noWrap/>
            <w:vAlign w:val="center"/>
            <w:hideMark/>
          </w:tcPr>
          <w:p w14:paraId="076E13C3"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Himedia (India)</w:t>
            </w:r>
          </w:p>
        </w:tc>
      </w:tr>
      <w:tr w:rsidR="00B93B5B" w:rsidRPr="00521BCC" w14:paraId="3C76D19A" w14:textId="77777777" w:rsidTr="008540FD">
        <w:trPr>
          <w:trHeight w:val="283"/>
        </w:trPr>
        <w:tc>
          <w:tcPr>
            <w:tcW w:w="2500" w:type="pct"/>
            <w:shd w:val="clear" w:color="auto" w:fill="auto"/>
            <w:noWrap/>
            <w:vAlign w:val="center"/>
            <w:hideMark/>
          </w:tcPr>
          <w:p w14:paraId="77C727FE"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Agarose</w:t>
            </w:r>
          </w:p>
        </w:tc>
        <w:tc>
          <w:tcPr>
            <w:tcW w:w="2500" w:type="pct"/>
            <w:shd w:val="clear" w:color="auto" w:fill="auto"/>
            <w:noWrap/>
            <w:vAlign w:val="center"/>
            <w:hideMark/>
          </w:tcPr>
          <w:p w14:paraId="2E56368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 (England)</w:t>
            </w:r>
          </w:p>
        </w:tc>
      </w:tr>
      <w:tr w:rsidR="00B93B5B" w:rsidRPr="00521BCC" w14:paraId="10BDBD27" w14:textId="77777777" w:rsidTr="008540FD">
        <w:trPr>
          <w:trHeight w:val="283"/>
        </w:trPr>
        <w:tc>
          <w:tcPr>
            <w:tcW w:w="2500" w:type="pct"/>
            <w:shd w:val="clear" w:color="auto" w:fill="auto"/>
            <w:noWrap/>
            <w:vAlign w:val="center"/>
            <w:hideMark/>
          </w:tcPr>
          <w:p w14:paraId="3553E4C0"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Crystal violet</w:t>
            </w:r>
          </w:p>
        </w:tc>
        <w:tc>
          <w:tcPr>
            <w:tcW w:w="2500" w:type="pct"/>
            <w:shd w:val="clear" w:color="auto" w:fill="auto"/>
            <w:noWrap/>
            <w:vAlign w:val="center"/>
            <w:hideMark/>
          </w:tcPr>
          <w:p w14:paraId="6E7B717D"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Himedia(India)</w:t>
            </w:r>
          </w:p>
        </w:tc>
      </w:tr>
      <w:tr w:rsidR="00B93B5B" w:rsidRPr="00521BCC" w14:paraId="07F4B36E" w14:textId="77777777" w:rsidTr="008540FD">
        <w:trPr>
          <w:trHeight w:val="283"/>
        </w:trPr>
        <w:tc>
          <w:tcPr>
            <w:tcW w:w="2500" w:type="pct"/>
            <w:shd w:val="clear" w:color="auto" w:fill="auto"/>
            <w:noWrap/>
            <w:vAlign w:val="center"/>
            <w:hideMark/>
          </w:tcPr>
          <w:p w14:paraId="5A0E34A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Deionized Distillate water</w:t>
            </w:r>
          </w:p>
        </w:tc>
        <w:tc>
          <w:tcPr>
            <w:tcW w:w="2500" w:type="pct"/>
            <w:shd w:val="clear" w:color="auto" w:fill="auto"/>
            <w:noWrap/>
            <w:vAlign w:val="center"/>
            <w:hideMark/>
          </w:tcPr>
          <w:p w14:paraId="6E066F9C"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Bioneer (Korea)</w:t>
            </w:r>
          </w:p>
        </w:tc>
      </w:tr>
      <w:tr w:rsidR="00B93B5B" w:rsidRPr="00521BCC" w14:paraId="469847A6" w14:textId="77777777" w:rsidTr="008540FD">
        <w:trPr>
          <w:trHeight w:val="283"/>
        </w:trPr>
        <w:tc>
          <w:tcPr>
            <w:tcW w:w="2500" w:type="pct"/>
            <w:shd w:val="clear" w:color="auto" w:fill="auto"/>
            <w:noWrap/>
            <w:vAlign w:val="center"/>
            <w:hideMark/>
          </w:tcPr>
          <w:p w14:paraId="51942AE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DNA marker (100-1000)bp</w:t>
            </w:r>
          </w:p>
        </w:tc>
        <w:tc>
          <w:tcPr>
            <w:tcW w:w="2500" w:type="pct"/>
            <w:shd w:val="clear" w:color="auto" w:fill="auto"/>
            <w:noWrap/>
            <w:vAlign w:val="center"/>
            <w:hideMark/>
          </w:tcPr>
          <w:p w14:paraId="3C3E8C4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NEB (England)</w:t>
            </w:r>
          </w:p>
        </w:tc>
      </w:tr>
      <w:tr w:rsidR="00B93B5B" w:rsidRPr="00521BCC" w14:paraId="1E285B1A" w14:textId="77777777" w:rsidTr="008540FD">
        <w:trPr>
          <w:trHeight w:val="283"/>
        </w:trPr>
        <w:tc>
          <w:tcPr>
            <w:tcW w:w="2500" w:type="pct"/>
            <w:shd w:val="clear" w:color="auto" w:fill="auto"/>
            <w:noWrap/>
            <w:vAlign w:val="center"/>
            <w:hideMark/>
          </w:tcPr>
          <w:p w14:paraId="5B018C8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Ethanol 96%</w:t>
            </w:r>
          </w:p>
        </w:tc>
        <w:tc>
          <w:tcPr>
            <w:tcW w:w="2500" w:type="pct"/>
            <w:shd w:val="clear" w:color="auto" w:fill="auto"/>
            <w:noWrap/>
            <w:vAlign w:val="center"/>
            <w:hideMark/>
          </w:tcPr>
          <w:p w14:paraId="657A414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Sigma (USA)</w:t>
            </w:r>
          </w:p>
        </w:tc>
      </w:tr>
      <w:tr w:rsidR="00B93B5B" w:rsidRPr="00521BCC" w14:paraId="1F3D4400" w14:textId="77777777" w:rsidTr="008540FD">
        <w:trPr>
          <w:trHeight w:val="283"/>
        </w:trPr>
        <w:tc>
          <w:tcPr>
            <w:tcW w:w="2500" w:type="pct"/>
            <w:shd w:val="clear" w:color="auto" w:fill="auto"/>
            <w:noWrap/>
            <w:vAlign w:val="center"/>
            <w:hideMark/>
          </w:tcPr>
          <w:p w14:paraId="0D3BC16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Ethidium Bromide</w:t>
            </w:r>
          </w:p>
        </w:tc>
        <w:tc>
          <w:tcPr>
            <w:tcW w:w="2500" w:type="pct"/>
            <w:shd w:val="clear" w:color="auto" w:fill="auto"/>
            <w:noWrap/>
            <w:vAlign w:val="center"/>
            <w:hideMark/>
          </w:tcPr>
          <w:p w14:paraId="48772E6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Promega (USA)</w:t>
            </w:r>
          </w:p>
        </w:tc>
      </w:tr>
      <w:tr w:rsidR="00B93B5B" w:rsidRPr="00521BCC" w14:paraId="232096AE" w14:textId="77777777" w:rsidTr="008540FD">
        <w:trPr>
          <w:trHeight w:val="283"/>
        </w:trPr>
        <w:tc>
          <w:tcPr>
            <w:tcW w:w="2500" w:type="pct"/>
            <w:shd w:val="clear" w:color="auto" w:fill="auto"/>
            <w:noWrap/>
            <w:vAlign w:val="center"/>
            <w:hideMark/>
          </w:tcPr>
          <w:p w14:paraId="0C66682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Free nuclease water</w:t>
            </w:r>
          </w:p>
        </w:tc>
        <w:tc>
          <w:tcPr>
            <w:tcW w:w="2500" w:type="pct"/>
            <w:shd w:val="clear" w:color="auto" w:fill="auto"/>
            <w:noWrap/>
            <w:vAlign w:val="center"/>
            <w:hideMark/>
          </w:tcPr>
          <w:p w14:paraId="4FB663D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NEB (England)</w:t>
            </w:r>
          </w:p>
        </w:tc>
      </w:tr>
      <w:tr w:rsidR="00B93B5B" w:rsidRPr="00521BCC" w14:paraId="66ABB31B" w14:textId="77777777" w:rsidTr="008540FD">
        <w:trPr>
          <w:trHeight w:val="283"/>
        </w:trPr>
        <w:tc>
          <w:tcPr>
            <w:tcW w:w="2500" w:type="pct"/>
            <w:shd w:val="clear" w:color="auto" w:fill="auto"/>
            <w:noWrap/>
            <w:vAlign w:val="center"/>
            <w:hideMark/>
          </w:tcPr>
          <w:p w14:paraId="344162C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Glycerol</w:t>
            </w:r>
          </w:p>
        </w:tc>
        <w:tc>
          <w:tcPr>
            <w:tcW w:w="2500" w:type="pct"/>
            <w:shd w:val="clear" w:color="auto" w:fill="auto"/>
            <w:noWrap/>
            <w:vAlign w:val="center"/>
            <w:hideMark/>
          </w:tcPr>
          <w:p w14:paraId="4B78719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Riedel-Dehaeny (Germany)</w:t>
            </w:r>
          </w:p>
        </w:tc>
      </w:tr>
      <w:tr w:rsidR="00B93B5B" w:rsidRPr="00521BCC" w14:paraId="3C6EDC55" w14:textId="77777777" w:rsidTr="008540FD">
        <w:trPr>
          <w:trHeight w:val="283"/>
        </w:trPr>
        <w:tc>
          <w:tcPr>
            <w:tcW w:w="2500" w:type="pct"/>
            <w:shd w:val="clear" w:color="auto" w:fill="auto"/>
            <w:noWrap/>
            <w:vAlign w:val="center"/>
            <w:hideMark/>
          </w:tcPr>
          <w:p w14:paraId="6403048C"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LL-37 Peptide</w:t>
            </w:r>
          </w:p>
        </w:tc>
        <w:tc>
          <w:tcPr>
            <w:tcW w:w="2500" w:type="pct"/>
            <w:shd w:val="clear" w:color="auto" w:fill="auto"/>
            <w:noWrap/>
            <w:vAlign w:val="center"/>
            <w:hideMark/>
          </w:tcPr>
          <w:p w14:paraId="62D264B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Eurogentec (Belgium)</w:t>
            </w:r>
          </w:p>
        </w:tc>
      </w:tr>
      <w:tr w:rsidR="00B93B5B" w:rsidRPr="00521BCC" w14:paraId="501C51D7" w14:textId="77777777" w:rsidTr="008540FD">
        <w:trPr>
          <w:trHeight w:val="283"/>
        </w:trPr>
        <w:tc>
          <w:tcPr>
            <w:tcW w:w="2500" w:type="pct"/>
            <w:shd w:val="clear" w:color="auto" w:fill="auto"/>
            <w:noWrap/>
            <w:vAlign w:val="center"/>
            <w:hideMark/>
          </w:tcPr>
          <w:p w14:paraId="04077B8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Normal saline</w:t>
            </w:r>
          </w:p>
        </w:tc>
        <w:tc>
          <w:tcPr>
            <w:tcW w:w="2500" w:type="pct"/>
            <w:shd w:val="clear" w:color="auto" w:fill="auto"/>
            <w:noWrap/>
            <w:vAlign w:val="center"/>
            <w:hideMark/>
          </w:tcPr>
          <w:p w14:paraId="2E1AAAE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Pioneer (Iraq)</w:t>
            </w:r>
          </w:p>
        </w:tc>
      </w:tr>
      <w:tr w:rsidR="00B93B5B" w:rsidRPr="00521BCC" w14:paraId="07060255" w14:textId="77777777" w:rsidTr="008540FD">
        <w:trPr>
          <w:trHeight w:val="283"/>
        </w:trPr>
        <w:tc>
          <w:tcPr>
            <w:tcW w:w="2500" w:type="pct"/>
            <w:shd w:val="clear" w:color="auto" w:fill="auto"/>
            <w:noWrap/>
            <w:vAlign w:val="center"/>
            <w:hideMark/>
          </w:tcPr>
          <w:p w14:paraId="697C75BA"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Red safe dye</w:t>
            </w:r>
          </w:p>
        </w:tc>
        <w:tc>
          <w:tcPr>
            <w:tcW w:w="2500" w:type="pct"/>
            <w:shd w:val="clear" w:color="auto" w:fill="auto"/>
            <w:noWrap/>
            <w:vAlign w:val="center"/>
            <w:hideMark/>
          </w:tcPr>
          <w:p w14:paraId="66BD4B7E"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Intron (south korea)</w:t>
            </w:r>
          </w:p>
        </w:tc>
      </w:tr>
      <w:tr w:rsidR="00B93B5B" w:rsidRPr="00521BCC" w14:paraId="64310D8D" w14:textId="77777777" w:rsidTr="008540FD">
        <w:trPr>
          <w:trHeight w:val="283"/>
        </w:trPr>
        <w:tc>
          <w:tcPr>
            <w:tcW w:w="2500" w:type="pct"/>
            <w:shd w:val="clear" w:color="auto" w:fill="auto"/>
            <w:noWrap/>
            <w:vAlign w:val="center"/>
            <w:hideMark/>
          </w:tcPr>
          <w:p w14:paraId="0C943D6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Resazurin dye</w:t>
            </w:r>
          </w:p>
        </w:tc>
        <w:tc>
          <w:tcPr>
            <w:tcW w:w="2500" w:type="pct"/>
            <w:shd w:val="clear" w:color="auto" w:fill="auto"/>
            <w:noWrap/>
            <w:vAlign w:val="center"/>
            <w:hideMark/>
          </w:tcPr>
          <w:p w14:paraId="2E03D5E2"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Sigma-Aldrich (Germany)</w:t>
            </w:r>
          </w:p>
        </w:tc>
      </w:tr>
      <w:tr w:rsidR="00B93B5B" w:rsidRPr="00521BCC" w14:paraId="0BF2617D" w14:textId="77777777" w:rsidTr="008540FD">
        <w:trPr>
          <w:trHeight w:val="283"/>
        </w:trPr>
        <w:tc>
          <w:tcPr>
            <w:tcW w:w="2500" w:type="pct"/>
            <w:shd w:val="clear" w:color="auto" w:fill="auto"/>
            <w:noWrap/>
            <w:vAlign w:val="center"/>
            <w:hideMark/>
          </w:tcPr>
          <w:p w14:paraId="48E1BAE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SYBR green</w:t>
            </w:r>
          </w:p>
        </w:tc>
        <w:tc>
          <w:tcPr>
            <w:tcW w:w="2500" w:type="pct"/>
            <w:shd w:val="clear" w:color="auto" w:fill="auto"/>
            <w:noWrap/>
            <w:vAlign w:val="center"/>
            <w:hideMark/>
          </w:tcPr>
          <w:p w14:paraId="16CB2FB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Promega (USA)</w:t>
            </w:r>
          </w:p>
        </w:tc>
      </w:tr>
      <w:tr w:rsidR="00B93B5B" w:rsidRPr="00521BCC" w14:paraId="45C53074" w14:textId="77777777" w:rsidTr="008540FD">
        <w:trPr>
          <w:trHeight w:val="283"/>
        </w:trPr>
        <w:tc>
          <w:tcPr>
            <w:tcW w:w="2500" w:type="pct"/>
            <w:shd w:val="clear" w:color="auto" w:fill="auto"/>
            <w:noWrap/>
            <w:vAlign w:val="center"/>
            <w:hideMark/>
          </w:tcPr>
          <w:p w14:paraId="6C92C25D"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TAE Buffer (50x)</w:t>
            </w:r>
          </w:p>
        </w:tc>
        <w:tc>
          <w:tcPr>
            <w:tcW w:w="2500" w:type="pct"/>
            <w:shd w:val="clear" w:color="auto" w:fill="auto"/>
            <w:noWrap/>
            <w:vAlign w:val="center"/>
            <w:hideMark/>
          </w:tcPr>
          <w:p w14:paraId="55374E5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Carl Roth (Germany)</w:t>
            </w:r>
          </w:p>
        </w:tc>
      </w:tr>
      <w:tr w:rsidR="00B93B5B" w:rsidRPr="00521BCC" w14:paraId="6D18D27E" w14:textId="77777777" w:rsidTr="008540FD">
        <w:trPr>
          <w:trHeight w:val="283"/>
        </w:trPr>
        <w:tc>
          <w:tcPr>
            <w:tcW w:w="2500" w:type="pct"/>
            <w:shd w:val="clear" w:color="auto" w:fill="auto"/>
            <w:noWrap/>
            <w:vAlign w:val="center"/>
            <w:hideMark/>
          </w:tcPr>
          <w:p w14:paraId="38E0AB9B"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TRIzol Reagent</w:t>
            </w:r>
          </w:p>
        </w:tc>
        <w:tc>
          <w:tcPr>
            <w:tcW w:w="2500" w:type="pct"/>
            <w:shd w:val="clear" w:color="auto" w:fill="auto"/>
            <w:noWrap/>
            <w:vAlign w:val="center"/>
            <w:hideMark/>
          </w:tcPr>
          <w:p w14:paraId="1E242E8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Thermo Scientific (USA)</w:t>
            </w:r>
          </w:p>
        </w:tc>
      </w:tr>
    </w:tbl>
    <w:p w14:paraId="2F132E4C" w14:textId="77777777" w:rsidR="00B93B5B" w:rsidRPr="00521BCC" w:rsidRDefault="00B93B5B" w:rsidP="00B93B5B">
      <w:pPr>
        <w:rPr>
          <w:lang w:val="en-US"/>
        </w:rPr>
      </w:pPr>
    </w:p>
    <w:p w14:paraId="5A1A2AA0" w14:textId="650206C9" w:rsidR="00B93B5B" w:rsidRPr="00521BCC" w:rsidRDefault="00B93B5B" w:rsidP="00270653">
      <w:pPr>
        <w:pStyle w:val="Balk3"/>
        <w:rPr>
          <w:lang w:val="en-US"/>
        </w:rPr>
      </w:pPr>
      <w:bookmarkStart w:id="49" w:name="_Toc149568306"/>
      <w:r w:rsidRPr="00521BCC">
        <w:rPr>
          <w:lang w:val="en-US"/>
        </w:rPr>
        <w:t>3.1.3. Culture media</w:t>
      </w:r>
      <w:bookmarkEnd w:id="49"/>
    </w:p>
    <w:p w14:paraId="38E22E64" w14:textId="43EEC723" w:rsidR="00B93B5B" w:rsidRPr="00521BCC" w:rsidRDefault="00B93B5B" w:rsidP="00270653">
      <w:pPr>
        <w:spacing w:after="160" w:line="259" w:lineRule="auto"/>
        <w:ind w:firstLine="720"/>
        <w:jc w:val="left"/>
        <w:rPr>
          <w:rFonts w:eastAsia="Times New Roman"/>
          <w:color w:val="000000"/>
          <w:lang w:val="en-US"/>
        </w:rPr>
      </w:pPr>
      <w:r w:rsidRPr="00521BCC">
        <w:rPr>
          <w:rFonts w:eastAsia="Times New Roman"/>
          <w:color w:val="000000"/>
          <w:lang w:val="en-US"/>
        </w:rPr>
        <w:t>Cultures media used in this study are listed in (Table 3</w:t>
      </w:r>
      <w:r w:rsidR="00270653" w:rsidRPr="00521BCC">
        <w:rPr>
          <w:rFonts w:eastAsia="Times New Roman"/>
          <w:color w:val="000000"/>
          <w:lang w:val="en-US"/>
        </w:rPr>
        <w:t>.</w:t>
      </w:r>
      <w:r w:rsidRPr="00521BCC">
        <w:rPr>
          <w:rFonts w:eastAsia="Times New Roman"/>
          <w:color w:val="000000"/>
          <w:lang w:val="en-US"/>
        </w:rPr>
        <w:t>3)</w:t>
      </w:r>
      <w:r w:rsidR="00270653" w:rsidRPr="00521BCC">
        <w:rPr>
          <w:rFonts w:eastAsia="Times New Roman"/>
          <w:color w:val="000000"/>
          <w:lang w:val="en-US"/>
        </w:rPr>
        <w:t>.</w:t>
      </w:r>
    </w:p>
    <w:p w14:paraId="75237C9D" w14:textId="1F2E2B8B" w:rsidR="00270653" w:rsidRPr="00521BCC" w:rsidRDefault="0030633D" w:rsidP="0030633D">
      <w:pPr>
        <w:pStyle w:val="ResimYazs"/>
        <w:rPr>
          <w:rFonts w:eastAsia="Times New Roman"/>
          <w:color w:val="000000"/>
          <w:lang w:val="en-US"/>
        </w:rPr>
      </w:pPr>
      <w:bookmarkStart w:id="50" w:name="_Toc144077772"/>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lang w:val="en-US"/>
        </w:rPr>
        <w:t xml:space="preserve"> </w:t>
      </w:r>
      <w:r w:rsidR="00B93B5B" w:rsidRPr="00521BCC">
        <w:rPr>
          <w:rFonts w:eastAsia="Times New Roman"/>
          <w:color w:val="000000"/>
          <w:lang w:val="en-US"/>
        </w:rPr>
        <w:t>Culture media used in this study</w:t>
      </w:r>
      <w:r w:rsidR="00270653" w:rsidRPr="00521BCC">
        <w:rPr>
          <w:rFonts w:eastAsia="Times New Roman"/>
          <w:color w:val="000000"/>
          <w:lang w:val="en-US"/>
        </w:rPr>
        <w:t>.</w:t>
      </w:r>
      <w:bookmarkEnd w:id="50"/>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63"/>
        <w:gridCol w:w="3606"/>
        <w:gridCol w:w="2086"/>
        <w:gridCol w:w="2088"/>
      </w:tblGrid>
      <w:tr w:rsidR="00270653" w:rsidRPr="00521BCC" w14:paraId="7F91FF6E" w14:textId="77777777" w:rsidTr="003E7A0D">
        <w:trPr>
          <w:trHeight w:val="255"/>
        </w:trPr>
        <w:tc>
          <w:tcPr>
            <w:tcW w:w="499" w:type="pct"/>
            <w:tcBorders>
              <w:top w:val="single" w:sz="4" w:space="0" w:color="auto"/>
              <w:left w:val="nil"/>
              <w:bottom w:val="single" w:sz="4" w:space="0" w:color="auto"/>
              <w:right w:val="nil"/>
            </w:tcBorders>
            <w:shd w:val="clear" w:color="auto" w:fill="auto"/>
            <w:noWrap/>
            <w:vAlign w:val="center"/>
            <w:hideMark/>
          </w:tcPr>
          <w:p w14:paraId="14995CF7"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No.</w:t>
            </w:r>
          </w:p>
        </w:tc>
        <w:tc>
          <w:tcPr>
            <w:tcW w:w="2086" w:type="pct"/>
            <w:tcBorders>
              <w:top w:val="single" w:sz="4" w:space="0" w:color="auto"/>
              <w:left w:val="nil"/>
              <w:bottom w:val="single" w:sz="4" w:space="0" w:color="auto"/>
              <w:right w:val="nil"/>
            </w:tcBorders>
            <w:shd w:val="clear" w:color="auto" w:fill="auto"/>
            <w:noWrap/>
            <w:vAlign w:val="center"/>
            <w:hideMark/>
          </w:tcPr>
          <w:p w14:paraId="5A903364" w14:textId="77777777" w:rsidR="00270653" w:rsidRPr="00521BCC" w:rsidRDefault="00270653" w:rsidP="00270653">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Media</w:t>
            </w:r>
          </w:p>
        </w:tc>
        <w:tc>
          <w:tcPr>
            <w:tcW w:w="1207" w:type="pct"/>
            <w:tcBorders>
              <w:top w:val="single" w:sz="4" w:space="0" w:color="auto"/>
              <w:left w:val="nil"/>
              <w:bottom w:val="single" w:sz="4" w:space="0" w:color="auto"/>
              <w:right w:val="nil"/>
            </w:tcBorders>
            <w:shd w:val="clear" w:color="auto" w:fill="auto"/>
            <w:noWrap/>
            <w:vAlign w:val="center"/>
            <w:hideMark/>
          </w:tcPr>
          <w:p w14:paraId="69105DFD"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Company</w:t>
            </w:r>
          </w:p>
        </w:tc>
        <w:tc>
          <w:tcPr>
            <w:tcW w:w="1208" w:type="pct"/>
            <w:tcBorders>
              <w:top w:val="single" w:sz="4" w:space="0" w:color="auto"/>
              <w:left w:val="nil"/>
              <w:bottom w:val="single" w:sz="4" w:space="0" w:color="auto"/>
              <w:right w:val="nil"/>
            </w:tcBorders>
            <w:shd w:val="clear" w:color="auto" w:fill="auto"/>
            <w:noWrap/>
            <w:vAlign w:val="center"/>
            <w:hideMark/>
          </w:tcPr>
          <w:p w14:paraId="33F2AADF"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Origin</w:t>
            </w:r>
          </w:p>
        </w:tc>
      </w:tr>
      <w:tr w:rsidR="00270653" w:rsidRPr="00521BCC" w14:paraId="3A80D54B"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1F0117A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1</w:t>
            </w:r>
          </w:p>
        </w:tc>
        <w:tc>
          <w:tcPr>
            <w:tcW w:w="2086" w:type="pct"/>
            <w:tcBorders>
              <w:top w:val="single" w:sz="4" w:space="0" w:color="auto"/>
              <w:bottom w:val="single" w:sz="4" w:space="0" w:color="auto"/>
            </w:tcBorders>
            <w:shd w:val="clear" w:color="auto" w:fill="auto"/>
            <w:noWrap/>
            <w:vAlign w:val="center"/>
            <w:hideMark/>
          </w:tcPr>
          <w:p w14:paraId="07F5ECF1"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Brain Heart Infusion Agar</w:t>
            </w:r>
          </w:p>
        </w:tc>
        <w:tc>
          <w:tcPr>
            <w:tcW w:w="1207" w:type="pct"/>
            <w:tcBorders>
              <w:top w:val="single" w:sz="4" w:space="0" w:color="auto"/>
              <w:bottom w:val="single" w:sz="4" w:space="0" w:color="auto"/>
            </w:tcBorders>
            <w:shd w:val="clear" w:color="auto" w:fill="auto"/>
            <w:noWrap/>
            <w:vAlign w:val="center"/>
            <w:hideMark/>
          </w:tcPr>
          <w:p w14:paraId="008F89A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1DA0BD0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3AA18156"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7B83671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2</w:t>
            </w:r>
          </w:p>
        </w:tc>
        <w:tc>
          <w:tcPr>
            <w:tcW w:w="2086" w:type="pct"/>
            <w:tcBorders>
              <w:top w:val="single" w:sz="4" w:space="0" w:color="auto"/>
              <w:bottom w:val="single" w:sz="4" w:space="0" w:color="auto"/>
            </w:tcBorders>
            <w:shd w:val="clear" w:color="auto" w:fill="auto"/>
            <w:noWrap/>
            <w:vAlign w:val="center"/>
            <w:hideMark/>
          </w:tcPr>
          <w:p w14:paraId="7B17A2FE"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Cetrimide Agar</w:t>
            </w:r>
          </w:p>
        </w:tc>
        <w:tc>
          <w:tcPr>
            <w:tcW w:w="1207" w:type="pct"/>
            <w:tcBorders>
              <w:top w:val="single" w:sz="4" w:space="0" w:color="auto"/>
              <w:bottom w:val="single" w:sz="4" w:space="0" w:color="auto"/>
            </w:tcBorders>
            <w:shd w:val="clear" w:color="auto" w:fill="auto"/>
            <w:noWrap/>
            <w:vAlign w:val="center"/>
            <w:hideMark/>
          </w:tcPr>
          <w:p w14:paraId="54D4D3FF"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03D5C2DE"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4F792AA3"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60EB8D0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3</w:t>
            </w:r>
          </w:p>
        </w:tc>
        <w:tc>
          <w:tcPr>
            <w:tcW w:w="2086" w:type="pct"/>
            <w:tcBorders>
              <w:top w:val="single" w:sz="4" w:space="0" w:color="auto"/>
              <w:bottom w:val="single" w:sz="4" w:space="0" w:color="auto"/>
            </w:tcBorders>
            <w:shd w:val="clear" w:color="auto" w:fill="auto"/>
            <w:noWrap/>
            <w:vAlign w:val="center"/>
            <w:hideMark/>
          </w:tcPr>
          <w:p w14:paraId="478EBFCE"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MacConkey Agar</w:t>
            </w:r>
          </w:p>
        </w:tc>
        <w:tc>
          <w:tcPr>
            <w:tcW w:w="1207" w:type="pct"/>
            <w:tcBorders>
              <w:top w:val="single" w:sz="4" w:space="0" w:color="auto"/>
              <w:bottom w:val="single" w:sz="4" w:space="0" w:color="auto"/>
            </w:tcBorders>
            <w:shd w:val="clear" w:color="auto" w:fill="auto"/>
            <w:noWrap/>
            <w:vAlign w:val="center"/>
            <w:hideMark/>
          </w:tcPr>
          <w:p w14:paraId="4A610F63"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089822B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4F2D7819"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76658CB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4</w:t>
            </w:r>
          </w:p>
        </w:tc>
        <w:tc>
          <w:tcPr>
            <w:tcW w:w="2086" w:type="pct"/>
            <w:tcBorders>
              <w:top w:val="single" w:sz="4" w:space="0" w:color="auto"/>
              <w:bottom w:val="single" w:sz="4" w:space="0" w:color="auto"/>
            </w:tcBorders>
            <w:shd w:val="clear" w:color="auto" w:fill="auto"/>
            <w:noWrap/>
            <w:vAlign w:val="center"/>
            <w:hideMark/>
          </w:tcPr>
          <w:p w14:paraId="30D4896C"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Muller-Hinton Agar</w:t>
            </w:r>
          </w:p>
        </w:tc>
        <w:tc>
          <w:tcPr>
            <w:tcW w:w="1207" w:type="pct"/>
            <w:tcBorders>
              <w:top w:val="single" w:sz="4" w:space="0" w:color="auto"/>
              <w:bottom w:val="single" w:sz="4" w:space="0" w:color="auto"/>
            </w:tcBorders>
            <w:shd w:val="clear" w:color="auto" w:fill="auto"/>
            <w:noWrap/>
            <w:vAlign w:val="center"/>
            <w:hideMark/>
          </w:tcPr>
          <w:p w14:paraId="64A8C39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Oxoid</w:t>
            </w:r>
          </w:p>
        </w:tc>
        <w:tc>
          <w:tcPr>
            <w:tcW w:w="1208" w:type="pct"/>
            <w:tcBorders>
              <w:top w:val="single" w:sz="4" w:space="0" w:color="auto"/>
              <w:bottom w:val="single" w:sz="4" w:space="0" w:color="auto"/>
            </w:tcBorders>
            <w:shd w:val="clear" w:color="auto" w:fill="auto"/>
            <w:noWrap/>
            <w:vAlign w:val="center"/>
            <w:hideMark/>
          </w:tcPr>
          <w:p w14:paraId="396412AE"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3B4E60BB"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1E653D96"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5</w:t>
            </w:r>
          </w:p>
        </w:tc>
        <w:tc>
          <w:tcPr>
            <w:tcW w:w="2086" w:type="pct"/>
            <w:tcBorders>
              <w:top w:val="single" w:sz="4" w:space="0" w:color="auto"/>
              <w:bottom w:val="single" w:sz="4" w:space="0" w:color="auto"/>
            </w:tcBorders>
            <w:shd w:val="clear" w:color="auto" w:fill="auto"/>
            <w:noWrap/>
            <w:vAlign w:val="center"/>
            <w:hideMark/>
          </w:tcPr>
          <w:p w14:paraId="2CF8698D"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Muller-Hinton Broth</w:t>
            </w:r>
          </w:p>
        </w:tc>
        <w:tc>
          <w:tcPr>
            <w:tcW w:w="1207" w:type="pct"/>
            <w:tcBorders>
              <w:top w:val="single" w:sz="4" w:space="0" w:color="auto"/>
              <w:bottom w:val="single" w:sz="4" w:space="0" w:color="auto"/>
            </w:tcBorders>
            <w:shd w:val="clear" w:color="auto" w:fill="auto"/>
            <w:noWrap/>
            <w:vAlign w:val="center"/>
            <w:hideMark/>
          </w:tcPr>
          <w:p w14:paraId="50F619B1"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Oxoid</w:t>
            </w:r>
          </w:p>
        </w:tc>
        <w:tc>
          <w:tcPr>
            <w:tcW w:w="1208" w:type="pct"/>
            <w:tcBorders>
              <w:top w:val="single" w:sz="4" w:space="0" w:color="auto"/>
              <w:bottom w:val="single" w:sz="4" w:space="0" w:color="auto"/>
            </w:tcBorders>
            <w:shd w:val="clear" w:color="auto" w:fill="auto"/>
            <w:noWrap/>
            <w:vAlign w:val="center"/>
            <w:hideMark/>
          </w:tcPr>
          <w:p w14:paraId="0C44827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1DD15442"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48E1BAA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6</w:t>
            </w:r>
          </w:p>
        </w:tc>
        <w:tc>
          <w:tcPr>
            <w:tcW w:w="2086" w:type="pct"/>
            <w:tcBorders>
              <w:top w:val="single" w:sz="4" w:space="0" w:color="auto"/>
              <w:bottom w:val="single" w:sz="4" w:space="0" w:color="auto"/>
            </w:tcBorders>
            <w:shd w:val="clear" w:color="auto" w:fill="auto"/>
            <w:noWrap/>
            <w:vAlign w:val="center"/>
            <w:hideMark/>
          </w:tcPr>
          <w:p w14:paraId="16C36966"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Nutrient Agar</w:t>
            </w:r>
          </w:p>
        </w:tc>
        <w:tc>
          <w:tcPr>
            <w:tcW w:w="1207" w:type="pct"/>
            <w:tcBorders>
              <w:top w:val="single" w:sz="4" w:space="0" w:color="auto"/>
              <w:bottom w:val="single" w:sz="4" w:space="0" w:color="auto"/>
            </w:tcBorders>
            <w:shd w:val="clear" w:color="auto" w:fill="auto"/>
            <w:noWrap/>
            <w:vAlign w:val="center"/>
            <w:hideMark/>
          </w:tcPr>
          <w:p w14:paraId="61AF2CC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18555CAF"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734B9031"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029A21A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7</w:t>
            </w:r>
          </w:p>
        </w:tc>
        <w:tc>
          <w:tcPr>
            <w:tcW w:w="2086" w:type="pct"/>
            <w:tcBorders>
              <w:top w:val="single" w:sz="4" w:space="0" w:color="auto"/>
              <w:bottom w:val="single" w:sz="4" w:space="0" w:color="auto"/>
            </w:tcBorders>
            <w:shd w:val="clear" w:color="auto" w:fill="auto"/>
            <w:noWrap/>
            <w:vAlign w:val="center"/>
            <w:hideMark/>
          </w:tcPr>
          <w:p w14:paraId="6E0A9813"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Nutrient Broth</w:t>
            </w:r>
          </w:p>
        </w:tc>
        <w:tc>
          <w:tcPr>
            <w:tcW w:w="1207" w:type="pct"/>
            <w:tcBorders>
              <w:top w:val="single" w:sz="4" w:space="0" w:color="auto"/>
              <w:bottom w:val="single" w:sz="4" w:space="0" w:color="auto"/>
            </w:tcBorders>
            <w:shd w:val="clear" w:color="auto" w:fill="auto"/>
            <w:noWrap/>
            <w:vAlign w:val="center"/>
            <w:hideMark/>
          </w:tcPr>
          <w:p w14:paraId="277913E2"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Mast</w:t>
            </w:r>
          </w:p>
        </w:tc>
        <w:tc>
          <w:tcPr>
            <w:tcW w:w="1208" w:type="pct"/>
            <w:tcBorders>
              <w:top w:val="single" w:sz="4" w:space="0" w:color="auto"/>
              <w:bottom w:val="single" w:sz="4" w:space="0" w:color="auto"/>
            </w:tcBorders>
            <w:shd w:val="clear" w:color="auto" w:fill="auto"/>
            <w:noWrap/>
            <w:vAlign w:val="center"/>
            <w:hideMark/>
          </w:tcPr>
          <w:p w14:paraId="6AFC7CC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526F164A"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34E7A71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8</w:t>
            </w:r>
          </w:p>
        </w:tc>
        <w:tc>
          <w:tcPr>
            <w:tcW w:w="2086" w:type="pct"/>
            <w:tcBorders>
              <w:top w:val="single" w:sz="4" w:space="0" w:color="auto"/>
              <w:bottom w:val="single" w:sz="4" w:space="0" w:color="auto"/>
            </w:tcBorders>
            <w:shd w:val="clear" w:color="auto" w:fill="auto"/>
            <w:noWrap/>
            <w:vAlign w:val="center"/>
            <w:hideMark/>
          </w:tcPr>
          <w:p w14:paraId="360281AA"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Tryptic Soy Broth</w:t>
            </w:r>
          </w:p>
        </w:tc>
        <w:tc>
          <w:tcPr>
            <w:tcW w:w="1207" w:type="pct"/>
            <w:tcBorders>
              <w:top w:val="single" w:sz="4" w:space="0" w:color="auto"/>
              <w:bottom w:val="single" w:sz="4" w:space="0" w:color="auto"/>
            </w:tcBorders>
            <w:shd w:val="clear" w:color="auto" w:fill="auto"/>
            <w:noWrap/>
            <w:vAlign w:val="center"/>
            <w:hideMark/>
          </w:tcPr>
          <w:p w14:paraId="19351BD8"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2579F314"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6AD64541"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0AB6EE6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9</w:t>
            </w:r>
          </w:p>
        </w:tc>
        <w:tc>
          <w:tcPr>
            <w:tcW w:w="2086" w:type="pct"/>
            <w:tcBorders>
              <w:top w:val="single" w:sz="4" w:space="0" w:color="auto"/>
              <w:bottom w:val="single" w:sz="4" w:space="0" w:color="auto"/>
            </w:tcBorders>
            <w:shd w:val="clear" w:color="auto" w:fill="auto"/>
            <w:noWrap/>
            <w:vAlign w:val="center"/>
            <w:hideMark/>
          </w:tcPr>
          <w:p w14:paraId="26E58166"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Blood Agar</w:t>
            </w:r>
          </w:p>
        </w:tc>
        <w:tc>
          <w:tcPr>
            <w:tcW w:w="1207" w:type="pct"/>
            <w:tcBorders>
              <w:top w:val="single" w:sz="4" w:space="0" w:color="auto"/>
              <w:bottom w:val="single" w:sz="4" w:space="0" w:color="auto"/>
            </w:tcBorders>
            <w:shd w:val="clear" w:color="auto" w:fill="auto"/>
            <w:noWrap/>
            <w:vAlign w:val="center"/>
            <w:hideMark/>
          </w:tcPr>
          <w:p w14:paraId="4DA1E991"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578A2C67"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bl>
    <w:p w14:paraId="518FAE72" w14:textId="77777777" w:rsidR="00270653" w:rsidRPr="00521BCC" w:rsidRDefault="00270653" w:rsidP="000434FE">
      <w:pPr>
        <w:pStyle w:val="ResimYazs"/>
        <w:rPr>
          <w:lang w:val="en-US"/>
        </w:rPr>
      </w:pPr>
    </w:p>
    <w:p w14:paraId="5D4430A8" w14:textId="1C0B74ED" w:rsidR="00270653" w:rsidRPr="00521BCC" w:rsidRDefault="00270653">
      <w:pPr>
        <w:spacing w:after="160" w:line="259" w:lineRule="auto"/>
        <w:ind w:firstLine="0"/>
        <w:jc w:val="left"/>
        <w:rPr>
          <w:rFonts w:eastAsiaTheme="minorHAnsi" w:cs="Times New Roman"/>
          <w:color w:val="000000" w:themeColor="text1"/>
          <w:szCs w:val="24"/>
          <w:lang w:val="en-US"/>
        </w:rPr>
      </w:pPr>
      <w:r w:rsidRPr="00521BCC">
        <w:rPr>
          <w:lang w:val="en-US"/>
        </w:rPr>
        <w:br w:type="page"/>
      </w:r>
    </w:p>
    <w:p w14:paraId="326D100A" w14:textId="77777777" w:rsidR="00386BBA" w:rsidRPr="00521BCC" w:rsidRDefault="00386BBA" w:rsidP="00386BBA">
      <w:pPr>
        <w:pStyle w:val="Balk3"/>
        <w:rPr>
          <w:lang w:val="en-US"/>
        </w:rPr>
      </w:pPr>
      <w:bookmarkStart w:id="51" w:name="_Toc149568307"/>
      <w:bookmarkStart w:id="52" w:name="_Toc144077773"/>
      <w:r w:rsidRPr="00521BCC">
        <w:rPr>
          <w:lang w:val="en-US"/>
        </w:rPr>
        <w:lastRenderedPageBreak/>
        <w:t>3.1.4. Antibiotics</w:t>
      </w:r>
      <w:bookmarkEnd w:id="51"/>
    </w:p>
    <w:p w14:paraId="35A8433A" w14:textId="1C955D49" w:rsidR="00386BBA" w:rsidRPr="00521BCC" w:rsidRDefault="00386BBA" w:rsidP="00386BBA">
      <w:pPr>
        <w:pStyle w:val="Metin"/>
        <w:rPr>
          <w:lang w:val="en-US"/>
        </w:rPr>
      </w:pPr>
      <w:r w:rsidRPr="00521BCC">
        <w:rPr>
          <w:lang w:val="en-US"/>
        </w:rPr>
        <w:t>Antibiotic discs used in this study are listed in (Table 3.4).</w:t>
      </w:r>
    </w:p>
    <w:p w14:paraId="581484FF" w14:textId="2E9B1F51" w:rsidR="00270653" w:rsidRPr="00521BCC" w:rsidRDefault="0030633D" w:rsidP="0030633D">
      <w:pPr>
        <w:pStyle w:val="ResimYazs"/>
        <w:rPr>
          <w:lang w:val="en-US"/>
        </w:rPr>
      </w:pPr>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 xml:space="preserve">. </w:t>
      </w:r>
      <w:r w:rsidR="00270653" w:rsidRPr="00521BCC">
        <w:rPr>
          <w:lang w:val="en-US"/>
        </w:rPr>
        <w:t>Antibiotic discs used in this study.</w:t>
      </w:r>
      <w:bookmarkEnd w:id="52"/>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740"/>
        <w:gridCol w:w="2619"/>
        <w:gridCol w:w="3284"/>
      </w:tblGrid>
      <w:tr w:rsidR="00270653" w:rsidRPr="00521BCC" w14:paraId="576E9F08"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7208E6F1" w14:textId="5A366990"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Antibiotic</w:t>
            </w:r>
            <w:r w:rsidR="00CB33F7" w:rsidRPr="00521BCC">
              <w:rPr>
                <w:rFonts w:eastAsia="Times New Roman" w:cs="Times New Roman"/>
                <w:b/>
                <w:bCs/>
                <w:color w:val="000000"/>
                <w:sz w:val="20"/>
                <w:lang w:val="en-US"/>
              </w:rPr>
              <w:t>s</w:t>
            </w:r>
          </w:p>
        </w:tc>
        <w:tc>
          <w:tcPr>
            <w:tcW w:w="1515" w:type="pct"/>
            <w:tcBorders>
              <w:top w:val="single" w:sz="4" w:space="0" w:color="auto"/>
              <w:bottom w:val="single" w:sz="4" w:space="0" w:color="auto"/>
            </w:tcBorders>
            <w:shd w:val="clear" w:color="auto" w:fill="auto"/>
            <w:noWrap/>
            <w:vAlign w:val="center"/>
            <w:hideMark/>
          </w:tcPr>
          <w:p w14:paraId="5A90AF59" w14:textId="747C9792"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Abbreviation</w:t>
            </w:r>
            <w:r w:rsidR="00CB33F7" w:rsidRPr="00521BCC">
              <w:rPr>
                <w:rFonts w:eastAsia="Times New Roman" w:cs="Times New Roman"/>
                <w:b/>
                <w:bCs/>
                <w:color w:val="000000"/>
                <w:sz w:val="20"/>
                <w:lang w:val="en-US"/>
              </w:rPr>
              <w:t>s</w:t>
            </w:r>
          </w:p>
        </w:tc>
        <w:tc>
          <w:tcPr>
            <w:tcW w:w="1900" w:type="pct"/>
            <w:tcBorders>
              <w:top w:val="single" w:sz="4" w:space="0" w:color="auto"/>
              <w:bottom w:val="single" w:sz="4" w:space="0" w:color="auto"/>
            </w:tcBorders>
            <w:shd w:val="clear" w:color="auto" w:fill="auto"/>
            <w:noWrap/>
            <w:vAlign w:val="center"/>
            <w:hideMark/>
          </w:tcPr>
          <w:p w14:paraId="7BA3D6A6"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Company (origin)</w:t>
            </w:r>
          </w:p>
        </w:tc>
      </w:tr>
      <w:tr w:rsidR="00270653" w:rsidRPr="00521BCC" w14:paraId="79A888E4" w14:textId="77777777" w:rsidTr="003E7A0D">
        <w:trPr>
          <w:trHeight w:val="300"/>
        </w:trPr>
        <w:tc>
          <w:tcPr>
            <w:tcW w:w="1585" w:type="pct"/>
            <w:tcBorders>
              <w:top w:val="single" w:sz="4" w:space="0" w:color="auto"/>
              <w:bottom w:val="single" w:sz="4" w:space="0" w:color="auto"/>
            </w:tcBorders>
            <w:shd w:val="clear" w:color="auto" w:fill="auto"/>
            <w:noWrap/>
            <w:vAlign w:val="center"/>
            <w:hideMark/>
          </w:tcPr>
          <w:p w14:paraId="49D7D225"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Levofloxacin</w:t>
            </w:r>
          </w:p>
        </w:tc>
        <w:tc>
          <w:tcPr>
            <w:tcW w:w="1515" w:type="pct"/>
            <w:tcBorders>
              <w:top w:val="single" w:sz="4" w:space="0" w:color="auto"/>
              <w:bottom w:val="single" w:sz="4" w:space="0" w:color="auto"/>
            </w:tcBorders>
            <w:shd w:val="clear" w:color="auto" w:fill="auto"/>
            <w:noWrap/>
            <w:vAlign w:val="center"/>
            <w:hideMark/>
          </w:tcPr>
          <w:p w14:paraId="77A59FEB"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LEV</w:t>
            </w:r>
          </w:p>
        </w:tc>
        <w:tc>
          <w:tcPr>
            <w:tcW w:w="1900" w:type="pct"/>
            <w:vMerge w:val="restart"/>
            <w:tcBorders>
              <w:top w:val="single" w:sz="4" w:space="0" w:color="auto"/>
              <w:bottom w:val="single" w:sz="4" w:space="0" w:color="auto"/>
            </w:tcBorders>
            <w:shd w:val="clear" w:color="auto" w:fill="auto"/>
            <w:noWrap/>
            <w:vAlign w:val="center"/>
            <w:hideMark/>
          </w:tcPr>
          <w:p w14:paraId="27F4E957" w14:textId="77777777" w:rsidR="00270653" w:rsidRPr="00521BCC" w:rsidRDefault="00270653" w:rsidP="00BA087A">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Mast (UK)</w:t>
            </w:r>
          </w:p>
        </w:tc>
      </w:tr>
      <w:tr w:rsidR="00270653" w:rsidRPr="00521BCC" w14:paraId="60D69DFB"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51988E4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Amikacin</w:t>
            </w:r>
          </w:p>
        </w:tc>
        <w:tc>
          <w:tcPr>
            <w:tcW w:w="1515" w:type="pct"/>
            <w:tcBorders>
              <w:top w:val="single" w:sz="4" w:space="0" w:color="auto"/>
              <w:bottom w:val="single" w:sz="4" w:space="0" w:color="auto"/>
            </w:tcBorders>
            <w:shd w:val="clear" w:color="auto" w:fill="auto"/>
            <w:noWrap/>
            <w:vAlign w:val="center"/>
            <w:hideMark/>
          </w:tcPr>
          <w:p w14:paraId="649853B9"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AK</w:t>
            </w:r>
          </w:p>
        </w:tc>
        <w:tc>
          <w:tcPr>
            <w:tcW w:w="1900" w:type="pct"/>
            <w:vMerge/>
            <w:tcBorders>
              <w:top w:val="single" w:sz="4" w:space="0" w:color="auto"/>
              <w:bottom w:val="single" w:sz="4" w:space="0" w:color="auto"/>
            </w:tcBorders>
            <w:vAlign w:val="center"/>
            <w:hideMark/>
          </w:tcPr>
          <w:p w14:paraId="42D0D70B"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73F826E7"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24778FF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Imipenem</w:t>
            </w:r>
          </w:p>
        </w:tc>
        <w:tc>
          <w:tcPr>
            <w:tcW w:w="1515" w:type="pct"/>
            <w:tcBorders>
              <w:top w:val="single" w:sz="4" w:space="0" w:color="auto"/>
              <w:bottom w:val="single" w:sz="4" w:space="0" w:color="auto"/>
            </w:tcBorders>
            <w:shd w:val="clear" w:color="auto" w:fill="auto"/>
            <w:noWrap/>
            <w:vAlign w:val="center"/>
            <w:hideMark/>
          </w:tcPr>
          <w:p w14:paraId="19DB7C4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IMP</w:t>
            </w:r>
          </w:p>
        </w:tc>
        <w:tc>
          <w:tcPr>
            <w:tcW w:w="1900" w:type="pct"/>
            <w:vMerge/>
            <w:tcBorders>
              <w:top w:val="single" w:sz="4" w:space="0" w:color="auto"/>
              <w:bottom w:val="single" w:sz="4" w:space="0" w:color="auto"/>
            </w:tcBorders>
            <w:vAlign w:val="center"/>
            <w:hideMark/>
          </w:tcPr>
          <w:p w14:paraId="143C9A4D"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254A6885"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11F96F3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Ciprofloxacin</w:t>
            </w:r>
          </w:p>
        </w:tc>
        <w:tc>
          <w:tcPr>
            <w:tcW w:w="1515" w:type="pct"/>
            <w:tcBorders>
              <w:top w:val="single" w:sz="4" w:space="0" w:color="auto"/>
              <w:bottom w:val="single" w:sz="4" w:space="0" w:color="auto"/>
            </w:tcBorders>
            <w:shd w:val="clear" w:color="auto" w:fill="auto"/>
            <w:noWrap/>
            <w:vAlign w:val="center"/>
            <w:hideMark/>
          </w:tcPr>
          <w:p w14:paraId="292B8DA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CIP</w:t>
            </w:r>
          </w:p>
        </w:tc>
        <w:tc>
          <w:tcPr>
            <w:tcW w:w="1900" w:type="pct"/>
            <w:vMerge/>
            <w:tcBorders>
              <w:top w:val="single" w:sz="4" w:space="0" w:color="auto"/>
              <w:bottom w:val="single" w:sz="4" w:space="0" w:color="auto"/>
            </w:tcBorders>
            <w:vAlign w:val="center"/>
            <w:hideMark/>
          </w:tcPr>
          <w:p w14:paraId="06E549B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57C64ECB"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32988B23"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Tobramycin</w:t>
            </w:r>
          </w:p>
        </w:tc>
        <w:tc>
          <w:tcPr>
            <w:tcW w:w="1515" w:type="pct"/>
            <w:tcBorders>
              <w:top w:val="single" w:sz="4" w:space="0" w:color="auto"/>
              <w:bottom w:val="single" w:sz="4" w:space="0" w:color="auto"/>
            </w:tcBorders>
            <w:shd w:val="clear" w:color="auto" w:fill="auto"/>
            <w:noWrap/>
            <w:vAlign w:val="center"/>
            <w:hideMark/>
          </w:tcPr>
          <w:p w14:paraId="211E88D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TOB</w:t>
            </w:r>
          </w:p>
        </w:tc>
        <w:tc>
          <w:tcPr>
            <w:tcW w:w="1900" w:type="pct"/>
            <w:vMerge/>
            <w:tcBorders>
              <w:top w:val="single" w:sz="4" w:space="0" w:color="auto"/>
              <w:bottom w:val="single" w:sz="4" w:space="0" w:color="auto"/>
            </w:tcBorders>
            <w:vAlign w:val="center"/>
            <w:hideMark/>
          </w:tcPr>
          <w:p w14:paraId="2B758D9B"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6BD8F6C8"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6DC9B9A1"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Aztreonam</w:t>
            </w:r>
          </w:p>
        </w:tc>
        <w:tc>
          <w:tcPr>
            <w:tcW w:w="1515" w:type="pct"/>
            <w:tcBorders>
              <w:top w:val="single" w:sz="4" w:space="0" w:color="auto"/>
              <w:bottom w:val="single" w:sz="4" w:space="0" w:color="auto"/>
            </w:tcBorders>
            <w:shd w:val="clear" w:color="auto" w:fill="auto"/>
            <w:noWrap/>
            <w:vAlign w:val="center"/>
            <w:hideMark/>
          </w:tcPr>
          <w:p w14:paraId="6EE3474D"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ATM</w:t>
            </w:r>
          </w:p>
        </w:tc>
        <w:tc>
          <w:tcPr>
            <w:tcW w:w="1900" w:type="pct"/>
            <w:vMerge/>
            <w:tcBorders>
              <w:top w:val="single" w:sz="4" w:space="0" w:color="auto"/>
              <w:bottom w:val="single" w:sz="4" w:space="0" w:color="auto"/>
            </w:tcBorders>
            <w:vAlign w:val="center"/>
            <w:hideMark/>
          </w:tcPr>
          <w:p w14:paraId="203351E1"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22A1E6CE"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7D8052E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Norfloxacin</w:t>
            </w:r>
          </w:p>
        </w:tc>
        <w:tc>
          <w:tcPr>
            <w:tcW w:w="1515" w:type="pct"/>
            <w:tcBorders>
              <w:top w:val="single" w:sz="4" w:space="0" w:color="auto"/>
              <w:bottom w:val="single" w:sz="4" w:space="0" w:color="auto"/>
            </w:tcBorders>
            <w:shd w:val="clear" w:color="auto" w:fill="auto"/>
            <w:noWrap/>
            <w:vAlign w:val="center"/>
            <w:hideMark/>
          </w:tcPr>
          <w:p w14:paraId="3EF8AE99"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NOR</w:t>
            </w:r>
          </w:p>
        </w:tc>
        <w:tc>
          <w:tcPr>
            <w:tcW w:w="1900" w:type="pct"/>
            <w:vMerge/>
            <w:tcBorders>
              <w:top w:val="single" w:sz="4" w:space="0" w:color="auto"/>
              <w:bottom w:val="single" w:sz="4" w:space="0" w:color="auto"/>
            </w:tcBorders>
            <w:vAlign w:val="center"/>
            <w:hideMark/>
          </w:tcPr>
          <w:p w14:paraId="654EFF38"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1E9627BF"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3820300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Ceftazidime</w:t>
            </w:r>
          </w:p>
        </w:tc>
        <w:tc>
          <w:tcPr>
            <w:tcW w:w="1515" w:type="pct"/>
            <w:tcBorders>
              <w:top w:val="single" w:sz="4" w:space="0" w:color="auto"/>
              <w:bottom w:val="single" w:sz="4" w:space="0" w:color="auto"/>
            </w:tcBorders>
            <w:shd w:val="clear" w:color="auto" w:fill="auto"/>
            <w:noWrap/>
            <w:vAlign w:val="center"/>
            <w:hideMark/>
          </w:tcPr>
          <w:p w14:paraId="45E01393"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CAZ</w:t>
            </w:r>
          </w:p>
        </w:tc>
        <w:tc>
          <w:tcPr>
            <w:tcW w:w="1900" w:type="pct"/>
            <w:vMerge/>
            <w:tcBorders>
              <w:top w:val="single" w:sz="4" w:space="0" w:color="auto"/>
              <w:bottom w:val="single" w:sz="4" w:space="0" w:color="auto"/>
            </w:tcBorders>
            <w:vAlign w:val="center"/>
            <w:hideMark/>
          </w:tcPr>
          <w:p w14:paraId="405BD8BA"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69676952"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017F8B81"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Piperacillin</w:t>
            </w:r>
          </w:p>
        </w:tc>
        <w:tc>
          <w:tcPr>
            <w:tcW w:w="1515" w:type="pct"/>
            <w:tcBorders>
              <w:top w:val="single" w:sz="4" w:space="0" w:color="auto"/>
              <w:bottom w:val="single" w:sz="4" w:space="0" w:color="auto"/>
            </w:tcBorders>
            <w:shd w:val="clear" w:color="auto" w:fill="auto"/>
            <w:noWrap/>
            <w:vAlign w:val="center"/>
            <w:hideMark/>
          </w:tcPr>
          <w:p w14:paraId="1517816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PRL</w:t>
            </w:r>
          </w:p>
        </w:tc>
        <w:tc>
          <w:tcPr>
            <w:tcW w:w="1900" w:type="pct"/>
            <w:vMerge/>
            <w:tcBorders>
              <w:top w:val="single" w:sz="4" w:space="0" w:color="auto"/>
              <w:bottom w:val="single" w:sz="4" w:space="0" w:color="auto"/>
            </w:tcBorders>
            <w:vAlign w:val="center"/>
            <w:hideMark/>
          </w:tcPr>
          <w:p w14:paraId="41CCD07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39AC9E94" w14:textId="77777777" w:rsidTr="003E7A0D">
        <w:trPr>
          <w:trHeight w:val="255"/>
        </w:trPr>
        <w:tc>
          <w:tcPr>
            <w:tcW w:w="1585" w:type="pct"/>
            <w:tcBorders>
              <w:top w:val="single" w:sz="4" w:space="0" w:color="auto"/>
              <w:bottom w:val="single" w:sz="4" w:space="0" w:color="auto"/>
            </w:tcBorders>
            <w:shd w:val="clear" w:color="auto" w:fill="auto"/>
            <w:noWrap/>
            <w:vAlign w:val="center"/>
            <w:hideMark/>
          </w:tcPr>
          <w:p w14:paraId="3F405464"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Meropenem</w:t>
            </w:r>
          </w:p>
        </w:tc>
        <w:tc>
          <w:tcPr>
            <w:tcW w:w="1515" w:type="pct"/>
            <w:tcBorders>
              <w:top w:val="single" w:sz="4" w:space="0" w:color="auto"/>
              <w:bottom w:val="single" w:sz="4" w:space="0" w:color="auto"/>
            </w:tcBorders>
            <w:shd w:val="clear" w:color="auto" w:fill="auto"/>
            <w:noWrap/>
            <w:vAlign w:val="center"/>
            <w:hideMark/>
          </w:tcPr>
          <w:p w14:paraId="21F265D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MEM</w:t>
            </w:r>
          </w:p>
        </w:tc>
        <w:tc>
          <w:tcPr>
            <w:tcW w:w="1900" w:type="pct"/>
            <w:vMerge/>
            <w:tcBorders>
              <w:top w:val="single" w:sz="4" w:space="0" w:color="auto"/>
              <w:bottom w:val="single" w:sz="4" w:space="0" w:color="auto"/>
            </w:tcBorders>
            <w:vAlign w:val="center"/>
            <w:hideMark/>
          </w:tcPr>
          <w:p w14:paraId="6B3A611E"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bl>
    <w:p w14:paraId="5C75D8A7" w14:textId="29D1C3CF" w:rsidR="00270653" w:rsidRPr="00521BCC" w:rsidRDefault="00270653" w:rsidP="00CB33F7">
      <w:pPr>
        <w:pStyle w:val="ResimYazs"/>
        <w:jc w:val="left"/>
        <w:rPr>
          <w:lang w:val="en-US"/>
        </w:rPr>
      </w:pPr>
    </w:p>
    <w:p w14:paraId="073BB82A" w14:textId="0729ADD5" w:rsidR="00270653" w:rsidRPr="00521BCC" w:rsidRDefault="00270653" w:rsidP="00CB33F7">
      <w:pPr>
        <w:pStyle w:val="Balk3"/>
        <w:spacing w:line="240" w:lineRule="auto"/>
        <w:rPr>
          <w:lang w:val="en-US"/>
        </w:rPr>
      </w:pPr>
      <w:bookmarkStart w:id="53" w:name="_Toc149568308"/>
      <w:r w:rsidRPr="00521BCC">
        <w:rPr>
          <w:lang w:val="en-US"/>
        </w:rPr>
        <w:t>3.1.5. Primers</w:t>
      </w:r>
      <w:bookmarkEnd w:id="53"/>
    </w:p>
    <w:p w14:paraId="5211C363" w14:textId="2C795D9A" w:rsidR="00270653" w:rsidRPr="00521BCC" w:rsidRDefault="00270653" w:rsidP="00CB33F7">
      <w:pPr>
        <w:pStyle w:val="Metin"/>
        <w:spacing w:line="240" w:lineRule="auto"/>
        <w:rPr>
          <w:lang w:val="en-US"/>
        </w:rPr>
      </w:pPr>
      <w:r w:rsidRPr="00521BCC">
        <w:rPr>
          <w:lang w:val="en-US"/>
        </w:rPr>
        <w:t>Primers used in this study are listed in (Table 3.5).</w:t>
      </w:r>
    </w:p>
    <w:p w14:paraId="6F51A0C2" w14:textId="250F844A" w:rsidR="00270653" w:rsidRPr="00521BCC" w:rsidRDefault="0030633D" w:rsidP="00CB33F7">
      <w:pPr>
        <w:pStyle w:val="ResimYazs"/>
        <w:spacing w:line="240" w:lineRule="auto"/>
        <w:rPr>
          <w:lang w:val="en-US"/>
        </w:rPr>
      </w:pPr>
      <w:bookmarkStart w:id="54" w:name="_Toc144077774"/>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5</w:t>
      </w:r>
      <w:r w:rsidRPr="00521BCC">
        <w:rPr>
          <w:b/>
          <w:bCs w:val="0"/>
          <w:lang w:val="en-US"/>
        </w:rPr>
        <w:fldChar w:fldCharType="end"/>
      </w:r>
      <w:r w:rsidRPr="00521BCC">
        <w:rPr>
          <w:b/>
          <w:bCs w:val="0"/>
          <w:lang w:val="en-US"/>
        </w:rPr>
        <w:t xml:space="preserve">. </w:t>
      </w:r>
      <w:r w:rsidR="00270653" w:rsidRPr="00521BCC">
        <w:rPr>
          <w:lang w:val="en-US"/>
        </w:rPr>
        <w:t xml:space="preserve">Primers utilized in this </w:t>
      </w:r>
      <w:r w:rsidRPr="00521BCC">
        <w:rPr>
          <w:lang w:val="en-US"/>
        </w:rPr>
        <w:t xml:space="preserve">study </w:t>
      </w:r>
      <w:r w:rsidR="00270653" w:rsidRPr="00521BCC">
        <w:rPr>
          <w:lang w:val="en-US"/>
        </w:rPr>
        <w:t>(in PCR and gene expression).</w:t>
      </w:r>
      <w:bookmarkEnd w:id="54"/>
    </w:p>
    <w:tbl>
      <w:tblPr>
        <w:tblW w:w="0" w:type="auto"/>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185"/>
        <w:gridCol w:w="307"/>
        <w:gridCol w:w="3621"/>
        <w:gridCol w:w="1653"/>
        <w:gridCol w:w="1727"/>
      </w:tblGrid>
      <w:tr w:rsidR="00270653" w:rsidRPr="00521BCC" w14:paraId="5AB15C60" w14:textId="77777777" w:rsidTr="000A2C9B">
        <w:trPr>
          <w:trHeight w:val="454"/>
        </w:trPr>
        <w:tc>
          <w:tcPr>
            <w:tcW w:w="1185" w:type="dxa"/>
            <w:tcBorders>
              <w:bottom w:val="single" w:sz="4" w:space="0" w:color="auto"/>
            </w:tcBorders>
            <w:shd w:val="clear" w:color="auto" w:fill="auto"/>
            <w:noWrap/>
            <w:vAlign w:val="center"/>
            <w:hideMark/>
          </w:tcPr>
          <w:p w14:paraId="5D4E458F"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pacing w:val="-1"/>
                <w:sz w:val="20"/>
                <w:lang w:val="en-US"/>
              </w:rPr>
              <w:t>Target gene</w:t>
            </w:r>
          </w:p>
        </w:tc>
        <w:tc>
          <w:tcPr>
            <w:tcW w:w="307" w:type="dxa"/>
            <w:tcBorders>
              <w:bottom w:val="single" w:sz="4" w:space="0" w:color="auto"/>
            </w:tcBorders>
            <w:shd w:val="clear" w:color="auto" w:fill="auto"/>
            <w:noWrap/>
            <w:vAlign w:val="center"/>
            <w:hideMark/>
          </w:tcPr>
          <w:p w14:paraId="1ECF77D0"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p>
        </w:tc>
        <w:tc>
          <w:tcPr>
            <w:tcW w:w="3621" w:type="dxa"/>
            <w:tcBorders>
              <w:bottom w:val="single" w:sz="4" w:space="0" w:color="auto"/>
            </w:tcBorders>
            <w:shd w:val="clear" w:color="auto" w:fill="auto"/>
            <w:noWrap/>
            <w:vAlign w:val="center"/>
            <w:hideMark/>
          </w:tcPr>
          <w:p w14:paraId="18341984"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The nucleotide sequence (5'—3')</w:t>
            </w:r>
          </w:p>
        </w:tc>
        <w:tc>
          <w:tcPr>
            <w:tcW w:w="1653" w:type="dxa"/>
            <w:tcBorders>
              <w:bottom w:val="single" w:sz="4" w:space="0" w:color="auto"/>
            </w:tcBorders>
            <w:shd w:val="clear" w:color="auto" w:fill="auto"/>
            <w:noWrap/>
            <w:vAlign w:val="center"/>
            <w:hideMark/>
          </w:tcPr>
          <w:p w14:paraId="21C3A436"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Size product (bp)</w:t>
            </w:r>
          </w:p>
        </w:tc>
        <w:tc>
          <w:tcPr>
            <w:tcW w:w="1727" w:type="dxa"/>
            <w:tcBorders>
              <w:bottom w:val="single" w:sz="4" w:space="0" w:color="auto"/>
            </w:tcBorders>
            <w:shd w:val="clear" w:color="auto" w:fill="auto"/>
            <w:noWrap/>
            <w:vAlign w:val="center"/>
            <w:hideMark/>
          </w:tcPr>
          <w:p w14:paraId="697F7B7D" w14:textId="77777777" w:rsidR="00270653" w:rsidRPr="00521BCC" w:rsidRDefault="00270653" w:rsidP="00CB33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The reference</w:t>
            </w:r>
          </w:p>
        </w:tc>
      </w:tr>
      <w:tr w:rsidR="00270653" w:rsidRPr="00521BCC" w14:paraId="53F3442D" w14:textId="77777777" w:rsidTr="000A2C9B">
        <w:trPr>
          <w:trHeight w:val="255"/>
        </w:trPr>
        <w:tc>
          <w:tcPr>
            <w:tcW w:w="1185" w:type="dxa"/>
            <w:tcBorders>
              <w:top w:val="single" w:sz="4" w:space="0" w:color="auto"/>
              <w:bottom w:val="single" w:sz="4" w:space="0" w:color="auto"/>
            </w:tcBorders>
            <w:shd w:val="clear" w:color="auto" w:fill="auto"/>
            <w:noWrap/>
            <w:vAlign w:val="center"/>
            <w:hideMark/>
          </w:tcPr>
          <w:p w14:paraId="6131B347"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last</w:t>
            </w:r>
          </w:p>
        </w:tc>
        <w:tc>
          <w:tcPr>
            <w:tcW w:w="307" w:type="dxa"/>
            <w:tcBorders>
              <w:top w:val="single" w:sz="4" w:space="0" w:color="auto"/>
              <w:bottom w:val="single" w:sz="4" w:space="0" w:color="auto"/>
            </w:tcBorders>
            <w:shd w:val="clear" w:color="auto" w:fill="auto"/>
            <w:noWrap/>
            <w:vAlign w:val="center"/>
            <w:hideMark/>
          </w:tcPr>
          <w:p w14:paraId="4AB793EB"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w w:val="99"/>
                <w:sz w:val="20"/>
                <w:lang w:val="en-US"/>
              </w:rPr>
              <w:t>F</w:t>
            </w:r>
          </w:p>
        </w:tc>
        <w:tc>
          <w:tcPr>
            <w:tcW w:w="3621" w:type="dxa"/>
            <w:tcBorders>
              <w:top w:val="single" w:sz="4" w:space="0" w:color="auto"/>
              <w:bottom w:val="single" w:sz="4" w:space="0" w:color="auto"/>
            </w:tcBorders>
            <w:shd w:val="clear" w:color="auto" w:fill="auto"/>
            <w:noWrap/>
            <w:vAlign w:val="center"/>
            <w:hideMark/>
          </w:tcPr>
          <w:p w14:paraId="7FB27223"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TCG ACG AGA TGG AAA TCG ATG</w:t>
            </w:r>
          </w:p>
        </w:tc>
        <w:tc>
          <w:tcPr>
            <w:tcW w:w="1653" w:type="dxa"/>
            <w:vMerge w:val="restart"/>
            <w:tcBorders>
              <w:top w:val="single" w:sz="4" w:space="0" w:color="auto"/>
              <w:bottom w:val="single" w:sz="4" w:space="0" w:color="auto"/>
            </w:tcBorders>
            <w:shd w:val="clear" w:color="auto" w:fill="auto"/>
            <w:noWrap/>
            <w:vAlign w:val="center"/>
            <w:hideMark/>
          </w:tcPr>
          <w:p w14:paraId="7BD1ABC3"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363</w:t>
            </w:r>
          </w:p>
        </w:tc>
        <w:tc>
          <w:tcPr>
            <w:tcW w:w="1727" w:type="dxa"/>
            <w:vMerge w:val="restart"/>
            <w:tcBorders>
              <w:top w:val="single" w:sz="4" w:space="0" w:color="auto"/>
              <w:bottom w:val="single" w:sz="4" w:space="0" w:color="auto"/>
            </w:tcBorders>
            <w:shd w:val="clear" w:color="auto" w:fill="auto"/>
            <w:noWrap/>
            <w:vAlign w:val="center"/>
            <w:hideMark/>
          </w:tcPr>
          <w:p w14:paraId="35B74C34"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Int et al. (2021)</w:t>
            </w:r>
          </w:p>
        </w:tc>
      </w:tr>
      <w:tr w:rsidR="00270653" w:rsidRPr="00521BCC" w14:paraId="460DD19D" w14:textId="77777777" w:rsidTr="000A2C9B">
        <w:trPr>
          <w:trHeight w:val="255"/>
        </w:trPr>
        <w:tc>
          <w:tcPr>
            <w:tcW w:w="1185" w:type="dxa"/>
            <w:tcBorders>
              <w:top w:val="single" w:sz="4" w:space="0" w:color="auto"/>
              <w:bottom w:val="single" w:sz="4" w:space="0" w:color="auto"/>
            </w:tcBorders>
            <w:shd w:val="clear" w:color="auto" w:fill="auto"/>
            <w:noWrap/>
            <w:vAlign w:val="center"/>
            <w:hideMark/>
          </w:tcPr>
          <w:p w14:paraId="368B51A8"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last</w:t>
            </w:r>
          </w:p>
        </w:tc>
        <w:tc>
          <w:tcPr>
            <w:tcW w:w="307" w:type="dxa"/>
            <w:tcBorders>
              <w:top w:val="single" w:sz="4" w:space="0" w:color="auto"/>
              <w:bottom w:val="single" w:sz="4" w:space="0" w:color="auto"/>
            </w:tcBorders>
            <w:shd w:val="clear" w:color="auto" w:fill="auto"/>
            <w:noWrap/>
            <w:vAlign w:val="center"/>
            <w:hideMark/>
          </w:tcPr>
          <w:p w14:paraId="19C875A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w:t>
            </w:r>
          </w:p>
        </w:tc>
        <w:tc>
          <w:tcPr>
            <w:tcW w:w="3621" w:type="dxa"/>
            <w:tcBorders>
              <w:top w:val="single" w:sz="4" w:space="0" w:color="auto"/>
              <w:bottom w:val="single" w:sz="4" w:space="0" w:color="auto"/>
            </w:tcBorders>
            <w:shd w:val="clear" w:color="auto" w:fill="auto"/>
            <w:noWrap/>
            <w:vAlign w:val="center"/>
            <w:hideMark/>
          </w:tcPr>
          <w:p w14:paraId="3A570095"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GCT CGA TGC CGA TCT TCA G</w:t>
            </w:r>
          </w:p>
        </w:tc>
        <w:tc>
          <w:tcPr>
            <w:tcW w:w="1653" w:type="dxa"/>
            <w:vMerge/>
            <w:tcBorders>
              <w:top w:val="single" w:sz="4" w:space="0" w:color="auto"/>
              <w:bottom w:val="single" w:sz="4" w:space="0" w:color="auto"/>
            </w:tcBorders>
            <w:vAlign w:val="center"/>
            <w:hideMark/>
          </w:tcPr>
          <w:p w14:paraId="36BE1757"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c>
          <w:tcPr>
            <w:tcW w:w="1727" w:type="dxa"/>
            <w:vMerge/>
            <w:tcBorders>
              <w:top w:val="single" w:sz="4" w:space="0" w:color="auto"/>
              <w:bottom w:val="single" w:sz="4" w:space="0" w:color="auto"/>
            </w:tcBorders>
            <w:vAlign w:val="center"/>
            <w:hideMark/>
          </w:tcPr>
          <w:p w14:paraId="35923BD3"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180FED74" w14:textId="77777777" w:rsidTr="000A2C9B">
        <w:trPr>
          <w:trHeight w:val="300"/>
        </w:trPr>
        <w:tc>
          <w:tcPr>
            <w:tcW w:w="1185" w:type="dxa"/>
            <w:tcBorders>
              <w:top w:val="single" w:sz="4" w:space="0" w:color="auto"/>
              <w:bottom w:val="single" w:sz="4" w:space="0" w:color="auto"/>
            </w:tcBorders>
            <w:shd w:val="clear" w:color="auto" w:fill="auto"/>
            <w:noWrap/>
            <w:vAlign w:val="center"/>
            <w:hideMark/>
          </w:tcPr>
          <w:p w14:paraId="1B2F4436"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rhlI</w:t>
            </w:r>
          </w:p>
        </w:tc>
        <w:tc>
          <w:tcPr>
            <w:tcW w:w="307" w:type="dxa"/>
            <w:tcBorders>
              <w:top w:val="single" w:sz="4" w:space="0" w:color="auto"/>
              <w:bottom w:val="single" w:sz="4" w:space="0" w:color="auto"/>
            </w:tcBorders>
            <w:shd w:val="clear" w:color="auto" w:fill="auto"/>
            <w:noWrap/>
            <w:vAlign w:val="center"/>
            <w:hideMark/>
          </w:tcPr>
          <w:p w14:paraId="7F588CBA"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w w:val="99"/>
                <w:sz w:val="20"/>
                <w:lang w:val="en-US"/>
              </w:rPr>
              <w:t>F</w:t>
            </w:r>
          </w:p>
        </w:tc>
        <w:tc>
          <w:tcPr>
            <w:tcW w:w="3621" w:type="dxa"/>
            <w:tcBorders>
              <w:top w:val="single" w:sz="4" w:space="0" w:color="auto"/>
              <w:bottom w:val="single" w:sz="4" w:space="0" w:color="auto"/>
            </w:tcBorders>
            <w:shd w:val="clear" w:color="auto" w:fill="auto"/>
            <w:noWrap/>
            <w:vAlign w:val="center"/>
            <w:hideMark/>
          </w:tcPr>
          <w:p w14:paraId="031BB5DB"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CGA ATT GCT CTC TGA ATC GCT</w:t>
            </w:r>
          </w:p>
        </w:tc>
        <w:tc>
          <w:tcPr>
            <w:tcW w:w="1653" w:type="dxa"/>
            <w:vMerge w:val="restart"/>
            <w:tcBorders>
              <w:top w:val="single" w:sz="4" w:space="0" w:color="auto"/>
              <w:bottom w:val="single" w:sz="4" w:space="0" w:color="auto"/>
            </w:tcBorders>
            <w:shd w:val="clear" w:color="auto" w:fill="auto"/>
            <w:noWrap/>
            <w:vAlign w:val="center"/>
            <w:hideMark/>
          </w:tcPr>
          <w:p w14:paraId="591C56D1"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143</w:t>
            </w:r>
          </w:p>
        </w:tc>
        <w:tc>
          <w:tcPr>
            <w:tcW w:w="1727" w:type="dxa"/>
            <w:vMerge w:val="restart"/>
            <w:tcBorders>
              <w:top w:val="single" w:sz="4" w:space="0" w:color="auto"/>
              <w:bottom w:val="single" w:sz="4" w:space="0" w:color="auto"/>
            </w:tcBorders>
            <w:shd w:val="clear" w:color="auto" w:fill="auto"/>
            <w:noWrap/>
            <w:vAlign w:val="center"/>
            <w:hideMark/>
          </w:tcPr>
          <w:p w14:paraId="2F3B7BFA"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Int et al. (2021)</w:t>
            </w:r>
          </w:p>
        </w:tc>
      </w:tr>
      <w:tr w:rsidR="00270653" w:rsidRPr="00521BCC" w14:paraId="2F36EA38" w14:textId="77777777" w:rsidTr="000A2C9B">
        <w:trPr>
          <w:trHeight w:val="255"/>
        </w:trPr>
        <w:tc>
          <w:tcPr>
            <w:tcW w:w="1185" w:type="dxa"/>
            <w:tcBorders>
              <w:top w:val="single" w:sz="4" w:space="0" w:color="auto"/>
              <w:bottom w:val="single" w:sz="4" w:space="0" w:color="auto"/>
            </w:tcBorders>
            <w:shd w:val="clear" w:color="auto" w:fill="auto"/>
            <w:noWrap/>
            <w:vAlign w:val="center"/>
            <w:hideMark/>
          </w:tcPr>
          <w:p w14:paraId="3615477E"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rhlI</w:t>
            </w:r>
          </w:p>
        </w:tc>
        <w:tc>
          <w:tcPr>
            <w:tcW w:w="307" w:type="dxa"/>
            <w:tcBorders>
              <w:top w:val="single" w:sz="4" w:space="0" w:color="auto"/>
              <w:bottom w:val="single" w:sz="4" w:space="0" w:color="auto"/>
            </w:tcBorders>
            <w:shd w:val="clear" w:color="auto" w:fill="auto"/>
            <w:noWrap/>
            <w:vAlign w:val="center"/>
            <w:hideMark/>
          </w:tcPr>
          <w:p w14:paraId="69648A2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w:t>
            </w:r>
          </w:p>
        </w:tc>
        <w:tc>
          <w:tcPr>
            <w:tcW w:w="3621" w:type="dxa"/>
            <w:tcBorders>
              <w:top w:val="single" w:sz="4" w:space="0" w:color="auto"/>
              <w:bottom w:val="single" w:sz="4" w:space="0" w:color="auto"/>
            </w:tcBorders>
            <w:shd w:val="clear" w:color="auto" w:fill="auto"/>
            <w:noWrap/>
            <w:vAlign w:val="center"/>
            <w:hideMark/>
          </w:tcPr>
          <w:p w14:paraId="511420A1"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GGC TCA TGG CGA CGA TGT A</w:t>
            </w:r>
          </w:p>
        </w:tc>
        <w:tc>
          <w:tcPr>
            <w:tcW w:w="1653" w:type="dxa"/>
            <w:vMerge/>
            <w:tcBorders>
              <w:top w:val="single" w:sz="4" w:space="0" w:color="auto"/>
              <w:bottom w:val="single" w:sz="4" w:space="0" w:color="auto"/>
            </w:tcBorders>
            <w:vAlign w:val="center"/>
            <w:hideMark/>
          </w:tcPr>
          <w:p w14:paraId="0C34980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c>
          <w:tcPr>
            <w:tcW w:w="1727" w:type="dxa"/>
            <w:vMerge/>
            <w:tcBorders>
              <w:top w:val="single" w:sz="4" w:space="0" w:color="auto"/>
              <w:bottom w:val="single" w:sz="4" w:space="0" w:color="auto"/>
            </w:tcBorders>
            <w:vAlign w:val="center"/>
            <w:hideMark/>
          </w:tcPr>
          <w:p w14:paraId="58B83E32"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r w:rsidR="00270653" w:rsidRPr="00521BCC" w14:paraId="5D4ADF85" w14:textId="77777777" w:rsidTr="000A2C9B">
        <w:trPr>
          <w:trHeight w:val="255"/>
        </w:trPr>
        <w:tc>
          <w:tcPr>
            <w:tcW w:w="1185" w:type="dxa"/>
            <w:tcBorders>
              <w:top w:val="single" w:sz="4" w:space="0" w:color="auto"/>
              <w:bottom w:val="single" w:sz="4" w:space="0" w:color="auto"/>
            </w:tcBorders>
            <w:shd w:val="clear" w:color="auto" w:fill="auto"/>
            <w:noWrap/>
            <w:vAlign w:val="center"/>
            <w:hideMark/>
          </w:tcPr>
          <w:p w14:paraId="68C428F4"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rspL</w:t>
            </w:r>
          </w:p>
        </w:tc>
        <w:tc>
          <w:tcPr>
            <w:tcW w:w="307" w:type="dxa"/>
            <w:tcBorders>
              <w:top w:val="single" w:sz="4" w:space="0" w:color="auto"/>
              <w:bottom w:val="single" w:sz="4" w:space="0" w:color="auto"/>
            </w:tcBorders>
            <w:shd w:val="clear" w:color="auto" w:fill="auto"/>
            <w:noWrap/>
            <w:vAlign w:val="center"/>
            <w:hideMark/>
          </w:tcPr>
          <w:p w14:paraId="486404D6"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w w:val="99"/>
                <w:sz w:val="20"/>
                <w:lang w:val="en-US"/>
              </w:rPr>
              <w:t>F</w:t>
            </w:r>
          </w:p>
        </w:tc>
        <w:tc>
          <w:tcPr>
            <w:tcW w:w="3621" w:type="dxa"/>
            <w:tcBorders>
              <w:top w:val="single" w:sz="4" w:space="0" w:color="auto"/>
              <w:bottom w:val="single" w:sz="4" w:space="0" w:color="auto"/>
            </w:tcBorders>
            <w:shd w:val="clear" w:color="auto" w:fill="auto"/>
            <w:noWrap/>
            <w:vAlign w:val="center"/>
            <w:hideMark/>
          </w:tcPr>
          <w:p w14:paraId="401A6AAC"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GCAACTATCAACCAGCTGGTG</w:t>
            </w:r>
          </w:p>
        </w:tc>
        <w:tc>
          <w:tcPr>
            <w:tcW w:w="1653" w:type="dxa"/>
            <w:vMerge w:val="restart"/>
            <w:tcBorders>
              <w:top w:val="single" w:sz="4" w:space="0" w:color="auto"/>
              <w:bottom w:val="single" w:sz="4" w:space="0" w:color="auto"/>
            </w:tcBorders>
            <w:shd w:val="clear" w:color="auto" w:fill="auto"/>
            <w:noWrap/>
            <w:vAlign w:val="center"/>
            <w:hideMark/>
          </w:tcPr>
          <w:p w14:paraId="507B15A9"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241</w:t>
            </w:r>
          </w:p>
        </w:tc>
        <w:tc>
          <w:tcPr>
            <w:tcW w:w="1727" w:type="dxa"/>
            <w:vMerge w:val="restart"/>
            <w:tcBorders>
              <w:top w:val="single" w:sz="4" w:space="0" w:color="auto"/>
              <w:bottom w:val="single" w:sz="4" w:space="0" w:color="auto"/>
            </w:tcBorders>
            <w:shd w:val="clear" w:color="auto" w:fill="auto"/>
            <w:noWrap/>
            <w:vAlign w:val="center"/>
            <w:hideMark/>
          </w:tcPr>
          <w:p w14:paraId="1CFAD1A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Gong et al., (2014)</w:t>
            </w:r>
          </w:p>
        </w:tc>
      </w:tr>
      <w:tr w:rsidR="00270653" w:rsidRPr="00521BCC" w14:paraId="56F8AECA" w14:textId="77777777" w:rsidTr="000A2C9B">
        <w:trPr>
          <w:trHeight w:val="255"/>
        </w:trPr>
        <w:tc>
          <w:tcPr>
            <w:tcW w:w="1185" w:type="dxa"/>
            <w:tcBorders>
              <w:top w:val="single" w:sz="4" w:space="0" w:color="auto"/>
            </w:tcBorders>
            <w:shd w:val="clear" w:color="auto" w:fill="auto"/>
            <w:noWrap/>
            <w:vAlign w:val="center"/>
            <w:hideMark/>
          </w:tcPr>
          <w:p w14:paraId="1C6DCCF5"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rspL</w:t>
            </w:r>
          </w:p>
        </w:tc>
        <w:tc>
          <w:tcPr>
            <w:tcW w:w="307" w:type="dxa"/>
            <w:tcBorders>
              <w:top w:val="single" w:sz="4" w:space="0" w:color="auto"/>
            </w:tcBorders>
            <w:shd w:val="clear" w:color="auto" w:fill="auto"/>
            <w:noWrap/>
            <w:vAlign w:val="center"/>
            <w:hideMark/>
          </w:tcPr>
          <w:p w14:paraId="3B5C8C1A"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w:t>
            </w:r>
          </w:p>
        </w:tc>
        <w:tc>
          <w:tcPr>
            <w:tcW w:w="3621" w:type="dxa"/>
            <w:tcBorders>
              <w:top w:val="single" w:sz="4" w:space="0" w:color="auto"/>
            </w:tcBorders>
            <w:shd w:val="clear" w:color="auto" w:fill="auto"/>
            <w:noWrap/>
            <w:vAlign w:val="center"/>
            <w:hideMark/>
          </w:tcPr>
          <w:p w14:paraId="687784A7"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TCAGCACTACGCTGTGCTCTT</w:t>
            </w:r>
          </w:p>
        </w:tc>
        <w:tc>
          <w:tcPr>
            <w:tcW w:w="1653" w:type="dxa"/>
            <w:vMerge/>
            <w:tcBorders>
              <w:top w:val="single" w:sz="4" w:space="0" w:color="auto"/>
            </w:tcBorders>
            <w:vAlign w:val="center"/>
            <w:hideMark/>
          </w:tcPr>
          <w:p w14:paraId="4C28F83F"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c>
          <w:tcPr>
            <w:tcW w:w="1727" w:type="dxa"/>
            <w:vMerge/>
            <w:tcBorders>
              <w:top w:val="single" w:sz="4" w:space="0" w:color="auto"/>
            </w:tcBorders>
            <w:vAlign w:val="center"/>
            <w:hideMark/>
          </w:tcPr>
          <w:p w14:paraId="5AC87335" w14:textId="77777777" w:rsidR="00270653" w:rsidRPr="00521BCC" w:rsidRDefault="00270653" w:rsidP="00CB33F7">
            <w:pPr>
              <w:spacing w:line="240" w:lineRule="auto"/>
              <w:ind w:firstLine="0"/>
              <w:jc w:val="left"/>
              <w:rPr>
                <w:rFonts w:eastAsia="Times New Roman" w:cs="Times New Roman"/>
                <w:color w:val="000000"/>
                <w:sz w:val="20"/>
                <w:szCs w:val="20"/>
                <w:lang w:val="en-US"/>
              </w:rPr>
            </w:pPr>
          </w:p>
        </w:tc>
      </w:tr>
    </w:tbl>
    <w:p w14:paraId="59A55370" w14:textId="77777777" w:rsidR="00270653" w:rsidRPr="00521BCC" w:rsidRDefault="00270653" w:rsidP="00CB33F7">
      <w:pPr>
        <w:pStyle w:val="ResimYazs"/>
        <w:jc w:val="left"/>
        <w:rPr>
          <w:lang w:val="en-US"/>
        </w:rPr>
      </w:pPr>
    </w:p>
    <w:p w14:paraId="154933AC" w14:textId="7E7231CA" w:rsidR="000A2C9B" w:rsidRPr="00521BCC" w:rsidRDefault="000A2C9B" w:rsidP="000A2C9B">
      <w:pPr>
        <w:pStyle w:val="Balk3"/>
        <w:rPr>
          <w:lang w:val="en-US"/>
        </w:rPr>
      </w:pPr>
      <w:bookmarkStart w:id="55" w:name="_Toc149568309"/>
      <w:r w:rsidRPr="00521BCC">
        <w:rPr>
          <w:lang w:val="en-US"/>
        </w:rPr>
        <w:t>3.1.6. Kits</w:t>
      </w:r>
      <w:bookmarkEnd w:id="55"/>
    </w:p>
    <w:p w14:paraId="344FFF2A" w14:textId="7461A6E4" w:rsidR="000A2C9B" w:rsidRPr="00521BCC" w:rsidRDefault="000A2C9B" w:rsidP="00CB33F7">
      <w:pPr>
        <w:pStyle w:val="Metin"/>
        <w:spacing w:line="240" w:lineRule="auto"/>
        <w:rPr>
          <w:lang w:val="en-US"/>
        </w:rPr>
      </w:pPr>
      <w:r w:rsidRPr="00521BCC">
        <w:rPr>
          <w:lang w:val="en-US"/>
        </w:rPr>
        <w:t>All kits used in this study are listed in (Table 3.6).</w:t>
      </w:r>
    </w:p>
    <w:p w14:paraId="3BD1D183" w14:textId="483B0E2B" w:rsidR="00270653" w:rsidRPr="00521BCC" w:rsidRDefault="0030633D" w:rsidP="00CB33F7">
      <w:pPr>
        <w:pStyle w:val="ResimYazs"/>
        <w:spacing w:line="240" w:lineRule="auto"/>
        <w:rPr>
          <w:rFonts w:eastAsia="Times New Roman"/>
          <w:color w:val="000000"/>
          <w:lang w:val="en-US"/>
        </w:rPr>
      </w:pPr>
      <w:bookmarkStart w:id="56" w:name="_Toc144077775"/>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6</w:t>
      </w:r>
      <w:r w:rsidRPr="00521BCC">
        <w:rPr>
          <w:b/>
          <w:bCs w:val="0"/>
          <w:lang w:val="en-US"/>
        </w:rPr>
        <w:fldChar w:fldCharType="end"/>
      </w:r>
      <w:r w:rsidRPr="00521BCC">
        <w:rPr>
          <w:b/>
          <w:bCs w:val="0"/>
          <w:lang w:val="en-US"/>
        </w:rPr>
        <w:t xml:space="preserve">. </w:t>
      </w:r>
      <w:r w:rsidR="000A2C9B" w:rsidRPr="00521BCC">
        <w:rPr>
          <w:rFonts w:eastAsia="Times New Roman"/>
          <w:color w:val="000000"/>
          <w:lang w:val="en-US"/>
        </w:rPr>
        <w:t>Kits used in this study</w:t>
      </w:r>
      <w:bookmarkEnd w:id="56"/>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505"/>
        <w:gridCol w:w="4498"/>
        <w:gridCol w:w="1716"/>
        <w:gridCol w:w="1784"/>
      </w:tblGrid>
      <w:tr w:rsidR="000A2C9B" w:rsidRPr="00521BCC" w14:paraId="2B480F07" w14:textId="77777777" w:rsidTr="003E7A0D">
        <w:trPr>
          <w:trHeight w:val="340"/>
        </w:trPr>
        <w:tc>
          <w:tcPr>
            <w:tcW w:w="505" w:type="dxa"/>
            <w:tcBorders>
              <w:bottom w:val="single" w:sz="4" w:space="0" w:color="auto"/>
            </w:tcBorders>
            <w:shd w:val="clear" w:color="auto" w:fill="auto"/>
            <w:noWrap/>
            <w:vAlign w:val="center"/>
            <w:hideMark/>
          </w:tcPr>
          <w:p w14:paraId="01FC7C14" w14:textId="77777777" w:rsidR="000A2C9B" w:rsidRPr="00521BCC" w:rsidRDefault="000A2C9B" w:rsidP="000A2C9B">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No.</w:t>
            </w:r>
          </w:p>
        </w:tc>
        <w:tc>
          <w:tcPr>
            <w:tcW w:w="4498" w:type="dxa"/>
            <w:tcBorders>
              <w:bottom w:val="single" w:sz="4" w:space="0" w:color="auto"/>
            </w:tcBorders>
            <w:shd w:val="clear" w:color="auto" w:fill="auto"/>
            <w:noWrap/>
            <w:vAlign w:val="center"/>
            <w:hideMark/>
          </w:tcPr>
          <w:p w14:paraId="4E30BF44" w14:textId="77777777" w:rsidR="000A2C9B" w:rsidRPr="00521BCC" w:rsidRDefault="000A2C9B" w:rsidP="000A2C9B">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Kits</w:t>
            </w:r>
          </w:p>
        </w:tc>
        <w:tc>
          <w:tcPr>
            <w:tcW w:w="1716" w:type="dxa"/>
            <w:tcBorders>
              <w:bottom w:val="single" w:sz="4" w:space="0" w:color="auto"/>
            </w:tcBorders>
            <w:shd w:val="clear" w:color="auto" w:fill="auto"/>
            <w:noWrap/>
            <w:vAlign w:val="center"/>
            <w:hideMark/>
          </w:tcPr>
          <w:p w14:paraId="3F266FCB" w14:textId="77777777" w:rsidR="000A2C9B" w:rsidRPr="00521BCC" w:rsidRDefault="000A2C9B" w:rsidP="000A2C9B">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Company</w:t>
            </w:r>
          </w:p>
        </w:tc>
        <w:tc>
          <w:tcPr>
            <w:tcW w:w="1784" w:type="dxa"/>
            <w:tcBorders>
              <w:bottom w:val="single" w:sz="4" w:space="0" w:color="auto"/>
            </w:tcBorders>
            <w:shd w:val="clear" w:color="auto" w:fill="auto"/>
            <w:noWrap/>
            <w:vAlign w:val="center"/>
            <w:hideMark/>
          </w:tcPr>
          <w:p w14:paraId="409B924B" w14:textId="77777777" w:rsidR="000A2C9B" w:rsidRPr="00521BCC" w:rsidRDefault="000A2C9B" w:rsidP="000A2C9B">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Origin</w:t>
            </w:r>
          </w:p>
        </w:tc>
      </w:tr>
      <w:tr w:rsidR="000A2C9B" w:rsidRPr="00521BCC" w14:paraId="521DC1EB" w14:textId="77777777" w:rsidTr="003E7A0D">
        <w:trPr>
          <w:trHeight w:val="255"/>
        </w:trPr>
        <w:tc>
          <w:tcPr>
            <w:tcW w:w="505" w:type="dxa"/>
            <w:tcBorders>
              <w:bottom w:val="single" w:sz="4" w:space="0" w:color="auto"/>
            </w:tcBorders>
            <w:shd w:val="clear" w:color="auto" w:fill="auto"/>
            <w:noWrap/>
            <w:vAlign w:val="center"/>
            <w:hideMark/>
          </w:tcPr>
          <w:p w14:paraId="067559D6"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1</w:t>
            </w:r>
          </w:p>
        </w:tc>
        <w:tc>
          <w:tcPr>
            <w:tcW w:w="4498" w:type="dxa"/>
            <w:tcBorders>
              <w:bottom w:val="single" w:sz="4" w:space="0" w:color="auto"/>
            </w:tcBorders>
            <w:shd w:val="clear" w:color="auto" w:fill="auto"/>
            <w:noWrap/>
            <w:vAlign w:val="center"/>
            <w:hideMark/>
          </w:tcPr>
          <w:p w14:paraId="5F04157F"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Genomic DNA Extraction Kit</w:t>
            </w:r>
          </w:p>
        </w:tc>
        <w:tc>
          <w:tcPr>
            <w:tcW w:w="1716" w:type="dxa"/>
            <w:tcBorders>
              <w:bottom w:val="single" w:sz="4" w:space="0" w:color="auto"/>
            </w:tcBorders>
            <w:shd w:val="clear" w:color="auto" w:fill="auto"/>
            <w:noWrap/>
            <w:vAlign w:val="center"/>
            <w:hideMark/>
          </w:tcPr>
          <w:p w14:paraId="3AB9902A"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iNtron</w:t>
            </w:r>
          </w:p>
        </w:tc>
        <w:tc>
          <w:tcPr>
            <w:tcW w:w="1784" w:type="dxa"/>
            <w:tcBorders>
              <w:bottom w:val="single" w:sz="4" w:space="0" w:color="auto"/>
            </w:tcBorders>
            <w:shd w:val="clear" w:color="auto" w:fill="auto"/>
            <w:noWrap/>
            <w:vAlign w:val="center"/>
            <w:hideMark/>
          </w:tcPr>
          <w:p w14:paraId="7BDC6BBA"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Korea</w:t>
            </w:r>
          </w:p>
        </w:tc>
      </w:tr>
      <w:tr w:rsidR="000A2C9B" w:rsidRPr="00521BCC" w14:paraId="12FACBC0" w14:textId="77777777" w:rsidTr="003E7A0D">
        <w:trPr>
          <w:trHeight w:val="255"/>
        </w:trPr>
        <w:tc>
          <w:tcPr>
            <w:tcW w:w="505" w:type="dxa"/>
            <w:tcBorders>
              <w:top w:val="single" w:sz="4" w:space="0" w:color="auto"/>
              <w:bottom w:val="single" w:sz="4" w:space="0" w:color="auto"/>
            </w:tcBorders>
            <w:shd w:val="clear" w:color="auto" w:fill="auto"/>
            <w:noWrap/>
            <w:vAlign w:val="center"/>
            <w:hideMark/>
          </w:tcPr>
          <w:p w14:paraId="5AA53E3E"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2</w:t>
            </w:r>
          </w:p>
        </w:tc>
        <w:tc>
          <w:tcPr>
            <w:tcW w:w="4498" w:type="dxa"/>
            <w:tcBorders>
              <w:top w:val="single" w:sz="4" w:space="0" w:color="auto"/>
              <w:bottom w:val="single" w:sz="4" w:space="0" w:color="auto"/>
            </w:tcBorders>
            <w:shd w:val="clear" w:color="auto" w:fill="auto"/>
            <w:noWrap/>
            <w:vAlign w:val="center"/>
            <w:hideMark/>
          </w:tcPr>
          <w:p w14:paraId="1051C39E"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OneTaq® 2X Master Mix</w:t>
            </w:r>
          </w:p>
        </w:tc>
        <w:tc>
          <w:tcPr>
            <w:tcW w:w="1716" w:type="dxa"/>
            <w:tcBorders>
              <w:top w:val="single" w:sz="4" w:space="0" w:color="auto"/>
              <w:bottom w:val="single" w:sz="4" w:space="0" w:color="auto"/>
            </w:tcBorders>
            <w:shd w:val="clear" w:color="auto" w:fill="auto"/>
            <w:noWrap/>
            <w:vAlign w:val="center"/>
            <w:hideMark/>
          </w:tcPr>
          <w:p w14:paraId="2BCA37E0"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NEB</w:t>
            </w:r>
          </w:p>
        </w:tc>
        <w:tc>
          <w:tcPr>
            <w:tcW w:w="1784" w:type="dxa"/>
            <w:tcBorders>
              <w:top w:val="single" w:sz="4" w:space="0" w:color="auto"/>
              <w:bottom w:val="single" w:sz="4" w:space="0" w:color="auto"/>
            </w:tcBorders>
            <w:shd w:val="clear" w:color="auto" w:fill="auto"/>
            <w:noWrap/>
            <w:vAlign w:val="center"/>
            <w:hideMark/>
          </w:tcPr>
          <w:p w14:paraId="07CE5E0D"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0A2C9B" w:rsidRPr="00521BCC" w14:paraId="28C4E2C8" w14:textId="77777777" w:rsidTr="003E7A0D">
        <w:trPr>
          <w:trHeight w:val="300"/>
        </w:trPr>
        <w:tc>
          <w:tcPr>
            <w:tcW w:w="505" w:type="dxa"/>
            <w:tcBorders>
              <w:top w:val="single" w:sz="4" w:space="0" w:color="auto"/>
              <w:bottom w:val="single" w:sz="4" w:space="0" w:color="auto"/>
            </w:tcBorders>
            <w:shd w:val="clear" w:color="auto" w:fill="auto"/>
            <w:noWrap/>
            <w:vAlign w:val="center"/>
            <w:hideMark/>
          </w:tcPr>
          <w:p w14:paraId="3A6752FA"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3</w:t>
            </w:r>
          </w:p>
        </w:tc>
        <w:tc>
          <w:tcPr>
            <w:tcW w:w="4498" w:type="dxa"/>
            <w:tcBorders>
              <w:top w:val="single" w:sz="4" w:space="0" w:color="auto"/>
              <w:bottom w:val="single" w:sz="4" w:space="0" w:color="auto"/>
            </w:tcBorders>
            <w:shd w:val="clear" w:color="auto" w:fill="auto"/>
            <w:noWrap/>
            <w:vAlign w:val="center"/>
            <w:hideMark/>
          </w:tcPr>
          <w:p w14:paraId="28E70C93"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Qubit™ dsDNA HS Assay Kit</w:t>
            </w:r>
          </w:p>
        </w:tc>
        <w:tc>
          <w:tcPr>
            <w:tcW w:w="1716" w:type="dxa"/>
            <w:tcBorders>
              <w:top w:val="single" w:sz="4" w:space="0" w:color="auto"/>
              <w:bottom w:val="single" w:sz="4" w:space="0" w:color="auto"/>
            </w:tcBorders>
            <w:shd w:val="clear" w:color="auto" w:fill="auto"/>
            <w:noWrap/>
            <w:vAlign w:val="center"/>
            <w:hideMark/>
          </w:tcPr>
          <w:p w14:paraId="42DA2F61"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ThermoFisher</w:t>
            </w:r>
          </w:p>
        </w:tc>
        <w:tc>
          <w:tcPr>
            <w:tcW w:w="1784" w:type="dxa"/>
            <w:tcBorders>
              <w:top w:val="single" w:sz="4" w:space="0" w:color="auto"/>
              <w:bottom w:val="single" w:sz="4" w:space="0" w:color="auto"/>
            </w:tcBorders>
            <w:shd w:val="clear" w:color="auto" w:fill="auto"/>
            <w:noWrap/>
            <w:vAlign w:val="center"/>
            <w:hideMark/>
          </w:tcPr>
          <w:p w14:paraId="47587D1F"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USA</w:t>
            </w:r>
          </w:p>
        </w:tc>
      </w:tr>
      <w:tr w:rsidR="000A2C9B" w:rsidRPr="00521BCC" w14:paraId="7D695EB7" w14:textId="77777777" w:rsidTr="003E7A0D">
        <w:trPr>
          <w:trHeight w:val="255"/>
        </w:trPr>
        <w:tc>
          <w:tcPr>
            <w:tcW w:w="505" w:type="dxa"/>
            <w:tcBorders>
              <w:top w:val="single" w:sz="4" w:space="0" w:color="auto"/>
              <w:bottom w:val="single" w:sz="4" w:space="0" w:color="auto"/>
            </w:tcBorders>
            <w:shd w:val="clear" w:color="auto" w:fill="auto"/>
            <w:noWrap/>
            <w:vAlign w:val="center"/>
            <w:hideMark/>
          </w:tcPr>
          <w:p w14:paraId="243CE84D"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4</w:t>
            </w:r>
          </w:p>
        </w:tc>
        <w:tc>
          <w:tcPr>
            <w:tcW w:w="4498" w:type="dxa"/>
            <w:tcBorders>
              <w:top w:val="single" w:sz="4" w:space="0" w:color="auto"/>
              <w:bottom w:val="single" w:sz="4" w:space="0" w:color="auto"/>
            </w:tcBorders>
            <w:shd w:val="clear" w:color="auto" w:fill="auto"/>
            <w:noWrap/>
            <w:vAlign w:val="center"/>
            <w:hideMark/>
          </w:tcPr>
          <w:p w14:paraId="4FA89D0D"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Qubit™ RNA HS Assay Kit</w:t>
            </w:r>
          </w:p>
        </w:tc>
        <w:tc>
          <w:tcPr>
            <w:tcW w:w="1716" w:type="dxa"/>
            <w:tcBorders>
              <w:top w:val="single" w:sz="4" w:space="0" w:color="auto"/>
              <w:bottom w:val="single" w:sz="4" w:space="0" w:color="auto"/>
            </w:tcBorders>
            <w:shd w:val="clear" w:color="auto" w:fill="auto"/>
            <w:noWrap/>
            <w:vAlign w:val="center"/>
            <w:hideMark/>
          </w:tcPr>
          <w:p w14:paraId="129DD5B7"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ThermoFisher</w:t>
            </w:r>
          </w:p>
        </w:tc>
        <w:tc>
          <w:tcPr>
            <w:tcW w:w="1784" w:type="dxa"/>
            <w:tcBorders>
              <w:top w:val="single" w:sz="4" w:space="0" w:color="auto"/>
              <w:bottom w:val="single" w:sz="4" w:space="0" w:color="auto"/>
            </w:tcBorders>
            <w:shd w:val="clear" w:color="auto" w:fill="auto"/>
            <w:noWrap/>
            <w:vAlign w:val="center"/>
            <w:hideMark/>
          </w:tcPr>
          <w:p w14:paraId="4C1C86BA"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USA</w:t>
            </w:r>
          </w:p>
        </w:tc>
      </w:tr>
      <w:tr w:rsidR="000A2C9B" w:rsidRPr="00521BCC" w14:paraId="0A821C79" w14:textId="77777777" w:rsidTr="003E7A0D">
        <w:trPr>
          <w:trHeight w:val="255"/>
        </w:trPr>
        <w:tc>
          <w:tcPr>
            <w:tcW w:w="505" w:type="dxa"/>
            <w:tcBorders>
              <w:top w:val="single" w:sz="4" w:space="0" w:color="auto"/>
              <w:bottom w:val="single" w:sz="4" w:space="0" w:color="auto"/>
            </w:tcBorders>
            <w:shd w:val="clear" w:color="auto" w:fill="auto"/>
            <w:noWrap/>
            <w:vAlign w:val="center"/>
            <w:hideMark/>
          </w:tcPr>
          <w:p w14:paraId="4E6387D1"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5</w:t>
            </w:r>
          </w:p>
        </w:tc>
        <w:tc>
          <w:tcPr>
            <w:tcW w:w="4498" w:type="dxa"/>
            <w:tcBorders>
              <w:top w:val="single" w:sz="4" w:space="0" w:color="auto"/>
              <w:bottom w:val="single" w:sz="4" w:space="0" w:color="auto"/>
            </w:tcBorders>
            <w:shd w:val="clear" w:color="auto" w:fill="auto"/>
            <w:noWrap/>
            <w:vAlign w:val="center"/>
            <w:hideMark/>
          </w:tcPr>
          <w:p w14:paraId="5B5E4826"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Luna Universal qPCR MasterMix</w:t>
            </w:r>
          </w:p>
        </w:tc>
        <w:tc>
          <w:tcPr>
            <w:tcW w:w="1716" w:type="dxa"/>
            <w:tcBorders>
              <w:top w:val="single" w:sz="4" w:space="0" w:color="auto"/>
              <w:bottom w:val="single" w:sz="4" w:space="0" w:color="auto"/>
            </w:tcBorders>
            <w:shd w:val="clear" w:color="auto" w:fill="auto"/>
            <w:noWrap/>
            <w:vAlign w:val="center"/>
            <w:hideMark/>
          </w:tcPr>
          <w:p w14:paraId="4B02B0DF"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NEB</w:t>
            </w:r>
          </w:p>
        </w:tc>
        <w:tc>
          <w:tcPr>
            <w:tcW w:w="1784" w:type="dxa"/>
            <w:tcBorders>
              <w:top w:val="single" w:sz="4" w:space="0" w:color="auto"/>
              <w:bottom w:val="single" w:sz="4" w:space="0" w:color="auto"/>
            </w:tcBorders>
            <w:shd w:val="clear" w:color="auto" w:fill="auto"/>
            <w:noWrap/>
            <w:vAlign w:val="center"/>
            <w:hideMark/>
          </w:tcPr>
          <w:p w14:paraId="41483766"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0A2C9B" w:rsidRPr="00521BCC" w14:paraId="3CD4D6C9" w14:textId="77777777" w:rsidTr="003E7A0D">
        <w:trPr>
          <w:trHeight w:val="255"/>
        </w:trPr>
        <w:tc>
          <w:tcPr>
            <w:tcW w:w="505" w:type="dxa"/>
            <w:tcBorders>
              <w:top w:val="single" w:sz="4" w:space="0" w:color="auto"/>
            </w:tcBorders>
            <w:shd w:val="clear" w:color="auto" w:fill="auto"/>
            <w:noWrap/>
            <w:vAlign w:val="center"/>
            <w:hideMark/>
          </w:tcPr>
          <w:p w14:paraId="3C8B0E52"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6</w:t>
            </w:r>
          </w:p>
        </w:tc>
        <w:tc>
          <w:tcPr>
            <w:tcW w:w="4498" w:type="dxa"/>
            <w:tcBorders>
              <w:top w:val="single" w:sz="4" w:space="0" w:color="auto"/>
            </w:tcBorders>
            <w:shd w:val="clear" w:color="auto" w:fill="auto"/>
            <w:noWrap/>
            <w:vAlign w:val="center"/>
            <w:hideMark/>
          </w:tcPr>
          <w:p w14:paraId="3DB13AC1" w14:textId="77777777" w:rsidR="000A2C9B" w:rsidRPr="00521BCC" w:rsidRDefault="000A2C9B" w:rsidP="000A2C9B">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ProtoScript® First Strand cDNA Synthesis Kit</w:t>
            </w:r>
          </w:p>
        </w:tc>
        <w:tc>
          <w:tcPr>
            <w:tcW w:w="1716" w:type="dxa"/>
            <w:tcBorders>
              <w:top w:val="single" w:sz="4" w:space="0" w:color="auto"/>
            </w:tcBorders>
            <w:shd w:val="clear" w:color="auto" w:fill="auto"/>
            <w:noWrap/>
            <w:vAlign w:val="center"/>
            <w:hideMark/>
          </w:tcPr>
          <w:p w14:paraId="5327C538"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NEB</w:t>
            </w:r>
          </w:p>
        </w:tc>
        <w:tc>
          <w:tcPr>
            <w:tcW w:w="1784" w:type="dxa"/>
            <w:tcBorders>
              <w:top w:val="single" w:sz="4" w:space="0" w:color="auto"/>
            </w:tcBorders>
            <w:shd w:val="clear" w:color="auto" w:fill="auto"/>
            <w:noWrap/>
            <w:vAlign w:val="center"/>
            <w:hideMark/>
          </w:tcPr>
          <w:p w14:paraId="37C5DDA5" w14:textId="77777777" w:rsidR="000A2C9B" w:rsidRPr="00521BCC" w:rsidRDefault="000A2C9B" w:rsidP="000A2C9B">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bl>
    <w:p w14:paraId="535F4A58" w14:textId="09B40690" w:rsidR="000A2C9B" w:rsidRPr="00521BCC" w:rsidRDefault="000A2C9B" w:rsidP="000A2C9B">
      <w:pPr>
        <w:rPr>
          <w:lang w:val="en-US"/>
        </w:rPr>
      </w:pPr>
    </w:p>
    <w:p w14:paraId="50FB4DFA" w14:textId="51B8B5EC" w:rsidR="000A2C9B" w:rsidRPr="00521BCC" w:rsidRDefault="000A2C9B" w:rsidP="000A2C9B">
      <w:pPr>
        <w:pStyle w:val="Balk2"/>
        <w:rPr>
          <w:lang w:val="en-US"/>
        </w:rPr>
      </w:pPr>
      <w:bookmarkStart w:id="57" w:name="_Toc149568310"/>
      <w:r w:rsidRPr="00521BCC">
        <w:rPr>
          <w:lang w:val="en-US"/>
        </w:rPr>
        <w:t>3.2. Methods</w:t>
      </w:r>
      <w:bookmarkEnd w:id="57"/>
    </w:p>
    <w:p w14:paraId="53EB440A" w14:textId="7E313CA5" w:rsidR="000A2C9B" w:rsidRPr="00521BCC" w:rsidRDefault="000A2C9B" w:rsidP="000A2C9B">
      <w:pPr>
        <w:pStyle w:val="Balk3"/>
        <w:rPr>
          <w:lang w:val="en-US"/>
        </w:rPr>
      </w:pPr>
      <w:bookmarkStart w:id="58" w:name="_Toc149568311"/>
      <w:r w:rsidRPr="00521BCC">
        <w:rPr>
          <w:lang w:val="en-US"/>
        </w:rPr>
        <w:t>3.2.1. Culture media</w:t>
      </w:r>
      <w:bookmarkEnd w:id="58"/>
    </w:p>
    <w:p w14:paraId="039E13C5" w14:textId="2BC2899B" w:rsidR="000A2C9B" w:rsidRPr="00521BCC" w:rsidRDefault="000A2C9B" w:rsidP="000A2C9B">
      <w:pPr>
        <w:pStyle w:val="Balk4"/>
        <w:rPr>
          <w:b/>
          <w:bCs/>
          <w:lang w:val="en-US"/>
        </w:rPr>
      </w:pPr>
      <w:bookmarkStart w:id="59" w:name="_Toc149568312"/>
      <w:r w:rsidRPr="00521BCC">
        <w:rPr>
          <w:b/>
          <w:bCs/>
          <w:lang w:val="en-US"/>
        </w:rPr>
        <w:t>3.2.1.1. Laboratory-prepared culture media</w:t>
      </w:r>
      <w:bookmarkEnd w:id="59"/>
    </w:p>
    <w:p w14:paraId="626921C4" w14:textId="77777777" w:rsidR="000A2C9B" w:rsidRPr="00521BCC" w:rsidRDefault="000A2C9B" w:rsidP="000A2C9B">
      <w:pPr>
        <w:rPr>
          <w:lang w:val="en-US"/>
        </w:rPr>
      </w:pPr>
      <w:r w:rsidRPr="00521BCC">
        <w:rPr>
          <w:lang w:val="en-US"/>
        </w:rPr>
        <w:t xml:space="preserve">All media listed in Table (3-3) were prepared following the instructions provided by the respective manufacturing companies. The constituents were dissolved in distilled </w:t>
      </w:r>
      <w:r w:rsidRPr="00521BCC">
        <w:rPr>
          <w:lang w:val="en-US"/>
        </w:rPr>
        <w:lastRenderedPageBreak/>
        <w:t>water (D.W.), and the pH was adjusted to 7.2 ± 0.2. The solution was then heated in a water bath to ensure complete dissolution of all constituents. Sterilization of the media was achieved by autoclaving at 121˚C for 15 minutes at a pressure of 15 pounds per square inch. After sterilization, the media were transferred to sterile Petri dishes. In cases where sterility needed to be confirmed, the media were incubated at 37 ºC for 24 hours.</w:t>
      </w:r>
    </w:p>
    <w:p w14:paraId="764134B1" w14:textId="77777777" w:rsidR="000A2C9B" w:rsidRPr="00521BCC" w:rsidRDefault="000A2C9B" w:rsidP="000A2C9B">
      <w:pPr>
        <w:spacing w:line="240" w:lineRule="auto"/>
        <w:rPr>
          <w:lang w:val="en-US"/>
        </w:rPr>
      </w:pPr>
    </w:p>
    <w:p w14:paraId="3E8F57FF" w14:textId="4D24B95B" w:rsidR="000A2C9B" w:rsidRPr="00521BCC" w:rsidRDefault="000A2C9B" w:rsidP="000A2C9B">
      <w:pPr>
        <w:pStyle w:val="Balk4"/>
        <w:rPr>
          <w:b/>
          <w:bCs/>
          <w:lang w:val="en-US"/>
        </w:rPr>
      </w:pPr>
      <w:bookmarkStart w:id="60" w:name="_Toc149568313"/>
      <w:r w:rsidRPr="00521BCC">
        <w:rPr>
          <w:b/>
          <w:bCs/>
          <w:lang w:val="en-US"/>
        </w:rPr>
        <w:t>3.2.1.2. Cetrimide Agar preparation</w:t>
      </w:r>
      <w:bookmarkEnd w:id="60"/>
    </w:p>
    <w:p w14:paraId="1C2FA87B" w14:textId="77777777" w:rsidR="000A2C9B" w:rsidRPr="00521BCC" w:rsidRDefault="000A2C9B" w:rsidP="000A2C9B">
      <w:pPr>
        <w:rPr>
          <w:lang w:val="en-US"/>
        </w:rPr>
      </w:pPr>
      <w:r w:rsidRPr="00521BCC">
        <w:rPr>
          <w:lang w:val="en-US"/>
        </w:rPr>
        <w:t>One liter of distilled water was used to dissolve 45.3 g of the medium, and 10 ml of glycerol was added and cooked to finish the process. Sterilize the item by autoclaving it for 15 minutes at 121 °C. The medium was poured into sterile Petri dishes after being chilled to about 50°C. The existence of growth indicates a favorable response. Upon closer inspection, the usual</w:t>
      </w:r>
    </w:p>
    <w:p w14:paraId="287A7C33" w14:textId="3A391AB9" w:rsidR="000A2C9B" w:rsidRPr="00521BCC" w:rsidRDefault="000A2C9B" w:rsidP="000A2C9B">
      <w:pPr>
        <w:rPr>
          <w:lang w:val="en-US"/>
        </w:rPr>
      </w:pPr>
      <w:r w:rsidRPr="00521BCC">
        <w:rPr>
          <w:lang w:val="en-US"/>
        </w:rPr>
        <w:t xml:space="preserve">Yellow-green to blue tint is visible, signifying the production of pyocyanin. </w:t>
      </w:r>
      <w:r w:rsidRPr="00521BCC">
        <w:rPr>
          <w:i/>
          <w:iCs/>
          <w:lang w:val="en-US"/>
        </w:rPr>
        <w:t>P. aeruginosa</w:t>
      </w:r>
      <w:r w:rsidRPr="00521BCC">
        <w:rPr>
          <w:lang w:val="en-US"/>
        </w:rPr>
        <w:t xml:space="preserve"> strains generally produce both pyocyanin and fluorescein.</w:t>
      </w:r>
    </w:p>
    <w:p w14:paraId="3BC2F191" w14:textId="77777777" w:rsidR="000A2C9B" w:rsidRPr="00521BCC" w:rsidRDefault="000A2C9B" w:rsidP="000A2C9B">
      <w:pPr>
        <w:spacing w:line="240" w:lineRule="auto"/>
        <w:rPr>
          <w:lang w:val="en-US"/>
        </w:rPr>
      </w:pPr>
    </w:p>
    <w:p w14:paraId="3490B9FD" w14:textId="1A2BBD5F" w:rsidR="000A2C9B" w:rsidRPr="00521BCC" w:rsidRDefault="000A2C9B" w:rsidP="000A2C9B">
      <w:pPr>
        <w:pStyle w:val="Balk4"/>
        <w:rPr>
          <w:b/>
          <w:bCs/>
          <w:lang w:val="en-US"/>
        </w:rPr>
      </w:pPr>
      <w:bookmarkStart w:id="61" w:name="_Toc149568314"/>
      <w:r w:rsidRPr="00521BCC">
        <w:rPr>
          <w:b/>
          <w:bCs/>
          <w:lang w:val="en-US"/>
        </w:rPr>
        <w:t>3.2.1.3. Blood agar preparation</w:t>
      </w:r>
      <w:bookmarkEnd w:id="61"/>
    </w:p>
    <w:p w14:paraId="2F3BE26C" w14:textId="1B0CAC8C" w:rsidR="000A2C9B" w:rsidRPr="00521BCC" w:rsidRDefault="000A2C9B" w:rsidP="000A2C9B">
      <w:pPr>
        <w:rPr>
          <w:lang w:val="en-US"/>
        </w:rPr>
      </w:pPr>
      <w:r w:rsidRPr="00521BCC">
        <w:rPr>
          <w:lang w:val="en-US"/>
        </w:rPr>
        <w:t>The blood agar base was prepared according to the manufacturing company's instructions. Then autoclaved at 121ºC and 15 pounds/inch2 for 15 minutes, cooled to 50ºC; for each 95 ml of the medium, 5 ml of pure human blood was added aseptically, mixing well to homogeneity, poured into sterile Petri dishes. Finally, it cooled to 37ºC and was left to solidify at room temperature, then used for isolating and identifying the morphology and hemolysin-producing isolates.</w:t>
      </w:r>
    </w:p>
    <w:p w14:paraId="504431D4" w14:textId="77777777" w:rsidR="000A2C9B" w:rsidRPr="00521BCC" w:rsidRDefault="000A2C9B" w:rsidP="000A2C9B">
      <w:pPr>
        <w:spacing w:line="240" w:lineRule="auto"/>
        <w:rPr>
          <w:lang w:val="en-US"/>
        </w:rPr>
      </w:pPr>
    </w:p>
    <w:p w14:paraId="2BD95835" w14:textId="319799CF" w:rsidR="000A2C9B" w:rsidRPr="00521BCC" w:rsidRDefault="000A2C9B" w:rsidP="000A2C9B">
      <w:pPr>
        <w:pStyle w:val="Balk3"/>
        <w:rPr>
          <w:lang w:val="en-US"/>
        </w:rPr>
      </w:pPr>
      <w:bookmarkStart w:id="62" w:name="_Toc149568315"/>
      <w:r w:rsidRPr="00521BCC">
        <w:rPr>
          <w:lang w:val="en-US"/>
        </w:rPr>
        <w:t>3.2.2. Resazurin reagent</w:t>
      </w:r>
      <w:bookmarkEnd w:id="62"/>
    </w:p>
    <w:p w14:paraId="4C19BAED" w14:textId="784839F6" w:rsidR="000A2C9B" w:rsidRPr="00521BCC" w:rsidRDefault="000A2C9B" w:rsidP="000A2C9B">
      <w:pPr>
        <w:rPr>
          <w:lang w:val="en-US"/>
        </w:rPr>
      </w:pPr>
      <w:r w:rsidRPr="00521BCC">
        <w:rPr>
          <w:lang w:val="en-US"/>
        </w:rPr>
        <w:t>The resazurin (Alamar Blue) solution was prepared by dissolving 0.015 mg of resazurin in 100 ml sterile distilled water; a vortex mixer was used until well dissolved and stored at 4oC for one week after preparation.</w:t>
      </w:r>
    </w:p>
    <w:p w14:paraId="05E47F18" w14:textId="77777777" w:rsidR="000A2C9B" w:rsidRPr="00521BCC" w:rsidRDefault="000A2C9B" w:rsidP="000A2C9B">
      <w:pPr>
        <w:spacing w:line="240" w:lineRule="auto"/>
        <w:rPr>
          <w:lang w:val="en-US"/>
        </w:rPr>
      </w:pPr>
    </w:p>
    <w:p w14:paraId="1224EF7D" w14:textId="1AC4EED9" w:rsidR="000A2C9B" w:rsidRPr="00521BCC" w:rsidRDefault="000A2C9B" w:rsidP="000A2C9B">
      <w:pPr>
        <w:pStyle w:val="Balk3"/>
        <w:rPr>
          <w:lang w:val="en-US"/>
        </w:rPr>
      </w:pPr>
      <w:bookmarkStart w:id="63" w:name="_Toc149568316"/>
      <w:r w:rsidRPr="00521BCC">
        <w:rPr>
          <w:lang w:val="en-US"/>
        </w:rPr>
        <w:t>3.2.3. Burn Samples Collection</w:t>
      </w:r>
      <w:bookmarkEnd w:id="63"/>
    </w:p>
    <w:p w14:paraId="2E045CA3" w14:textId="77777777" w:rsidR="000A2C9B" w:rsidRPr="00521BCC" w:rsidRDefault="000A2C9B" w:rsidP="000A2C9B">
      <w:pPr>
        <w:rPr>
          <w:lang w:val="en-US"/>
        </w:rPr>
      </w:pPr>
      <w:r w:rsidRPr="00521BCC">
        <w:rPr>
          <w:lang w:val="en-US"/>
        </w:rPr>
        <w:t>In order to acquire a moist specimen, the area was first gently cleaned with dry, sterile gauze to remove contamination. The swab was then gently placed into the container and transported immediately to the lab for culturing. Between November 2021 and February 2022, burn swab samples were taken at the Al-Yarmook Teaching Hospital, the AL-Imam Ali Hospital, and the Baghdad Hospital of Medical City.</w:t>
      </w:r>
    </w:p>
    <w:p w14:paraId="7862A4F7" w14:textId="77777777" w:rsidR="000A2C9B" w:rsidRDefault="000A2C9B" w:rsidP="0098079A">
      <w:pPr>
        <w:ind w:firstLine="0"/>
        <w:rPr>
          <w:lang w:val="en-US"/>
        </w:rPr>
      </w:pPr>
      <w:r w:rsidRPr="00521BCC">
        <w:rPr>
          <w:lang w:val="en-US"/>
        </w:rPr>
        <w:lastRenderedPageBreak/>
        <w:t>Swabs were transported from the hospital laboratory using transport media, cultured on MacConkey, Blood agar, and Cetrimide agar in the laboratory, then incubated at 37 °C for 24 hours.</w:t>
      </w:r>
    </w:p>
    <w:p w14:paraId="602C29AF" w14:textId="77777777" w:rsidR="006E6F7D" w:rsidRPr="00521BCC" w:rsidRDefault="006E6F7D" w:rsidP="006E6F7D">
      <w:pPr>
        <w:spacing w:line="240" w:lineRule="auto"/>
        <w:ind w:firstLine="0"/>
        <w:rPr>
          <w:lang w:val="en-US"/>
        </w:rPr>
      </w:pPr>
    </w:p>
    <w:p w14:paraId="5783E8DA" w14:textId="6AE8AE3C" w:rsidR="000A2C9B" w:rsidRPr="00521BCC" w:rsidRDefault="000A2C9B" w:rsidP="000A2C9B">
      <w:pPr>
        <w:pStyle w:val="Balk3"/>
        <w:rPr>
          <w:lang w:val="en-US"/>
        </w:rPr>
      </w:pPr>
      <w:bookmarkStart w:id="64" w:name="_Toc149568317"/>
      <w:r w:rsidRPr="00521BCC">
        <w:rPr>
          <w:lang w:val="en-US"/>
        </w:rPr>
        <w:t>3.2.4. Inoculums preparation</w:t>
      </w:r>
      <w:bookmarkEnd w:id="64"/>
    </w:p>
    <w:p w14:paraId="7A88C683" w14:textId="6FEB19AC" w:rsidR="000A2C9B" w:rsidRPr="00521BCC" w:rsidRDefault="000A2C9B" w:rsidP="000A2C9B">
      <w:pPr>
        <w:rPr>
          <w:lang w:val="en-US"/>
        </w:rPr>
      </w:pPr>
      <w:r w:rsidRPr="00521BCC">
        <w:rPr>
          <w:lang w:val="en-US"/>
        </w:rPr>
        <w:t>All susceptibility studies' inoculums were created with concentrations according to McFarland standard tube 0.5 (1.5* 108 CFU/ml) to standardize inoculums; this solution was used.</w:t>
      </w:r>
    </w:p>
    <w:p w14:paraId="2944BDDE" w14:textId="77777777" w:rsidR="000A2C9B" w:rsidRPr="00521BCC" w:rsidRDefault="000A2C9B" w:rsidP="000A2C9B">
      <w:pPr>
        <w:spacing w:line="240" w:lineRule="auto"/>
        <w:rPr>
          <w:lang w:val="en-US"/>
        </w:rPr>
      </w:pPr>
    </w:p>
    <w:p w14:paraId="6C348F31" w14:textId="28BFB209" w:rsidR="000A2C9B" w:rsidRPr="00521BCC" w:rsidRDefault="000A2C9B" w:rsidP="000A2C9B">
      <w:pPr>
        <w:pStyle w:val="Balk3"/>
        <w:rPr>
          <w:lang w:val="en-US"/>
        </w:rPr>
      </w:pPr>
      <w:bookmarkStart w:id="65" w:name="_Toc149568318"/>
      <w:r w:rsidRPr="00521BCC">
        <w:rPr>
          <w:lang w:val="en-US"/>
        </w:rPr>
        <w:t>3.2.5. Bacterial identification</w:t>
      </w:r>
      <w:bookmarkEnd w:id="65"/>
    </w:p>
    <w:p w14:paraId="37663187" w14:textId="3ADE87B0" w:rsidR="000A2C9B" w:rsidRPr="00521BCC" w:rsidRDefault="000A2C9B" w:rsidP="000A2C9B">
      <w:pPr>
        <w:pStyle w:val="Balk4"/>
        <w:rPr>
          <w:lang w:val="en-US"/>
        </w:rPr>
      </w:pPr>
      <w:bookmarkStart w:id="66" w:name="_Toc149568319"/>
      <w:r w:rsidRPr="00521BCC">
        <w:rPr>
          <w:lang w:val="en-US"/>
        </w:rPr>
        <w:t>3.2.5.1. Cultural characteristics</w:t>
      </w:r>
      <w:bookmarkEnd w:id="66"/>
    </w:p>
    <w:p w14:paraId="5FC26AB4" w14:textId="2CFFB9FE" w:rsidR="000A2C9B" w:rsidRPr="00521BCC" w:rsidRDefault="000A2C9B" w:rsidP="000A2C9B">
      <w:pPr>
        <w:ind w:firstLine="0"/>
        <w:rPr>
          <w:lang w:val="en-US"/>
        </w:rPr>
      </w:pPr>
      <w:r w:rsidRPr="00521BCC">
        <w:rPr>
          <w:lang w:val="en-US"/>
        </w:rPr>
        <w:t>Isolates were inoculated on various culture mediums, including Cetrimide agar, MacConkey agar, and Nutrient agar. Suspect colonies were recognized visually and biochemically after the media were incubated at 37 °C for 24 hours.</w:t>
      </w:r>
    </w:p>
    <w:p w14:paraId="321F736A" w14:textId="77777777" w:rsidR="000A2C9B" w:rsidRPr="00521BCC" w:rsidRDefault="000A2C9B" w:rsidP="000A2C9B">
      <w:pPr>
        <w:spacing w:line="240" w:lineRule="auto"/>
        <w:rPr>
          <w:lang w:val="en-US"/>
        </w:rPr>
      </w:pPr>
    </w:p>
    <w:p w14:paraId="40845F92" w14:textId="00C68943" w:rsidR="000A2C9B" w:rsidRPr="00521BCC" w:rsidRDefault="000A2C9B" w:rsidP="000A2C9B">
      <w:pPr>
        <w:pStyle w:val="Balk4"/>
        <w:rPr>
          <w:lang w:val="en-US"/>
        </w:rPr>
      </w:pPr>
      <w:bookmarkStart w:id="67" w:name="_Toc149568320"/>
      <w:r w:rsidRPr="00521BCC">
        <w:rPr>
          <w:lang w:val="en-US"/>
        </w:rPr>
        <w:t>3.2.5.2. Identification of bacteria by VITEK-2 system</w:t>
      </w:r>
      <w:bookmarkEnd w:id="67"/>
    </w:p>
    <w:p w14:paraId="60A21C1C" w14:textId="04BD3443" w:rsidR="000A2C9B" w:rsidRPr="00521BCC" w:rsidRDefault="000A2C9B" w:rsidP="000A2C9B">
      <w:pPr>
        <w:rPr>
          <w:lang w:val="en-US"/>
        </w:rPr>
      </w:pPr>
      <w:r w:rsidRPr="00521BCC">
        <w:rPr>
          <w:lang w:val="en-US"/>
        </w:rPr>
        <w:t>Forty-three non-enterobacterial gram-negative taxa were used to identify the VITEK 2 compact system (ID-GNB card). Testing was done as per the manufacturer's instructions. Strains were cultivated on MacConkey agar for 18 to 24 hours at 37°C shortly after the isolate was exposed to analysis. Using the VITEK 2 DensiCheck instrument (BioMe'rieux, France), a suspension of bacteria was calibrated to a McFarland standard of 0.50 to 0.63 in a solution of 0.45% sodium chloride.</w:t>
      </w:r>
    </w:p>
    <w:p w14:paraId="461D39BC" w14:textId="77777777" w:rsidR="000A2C9B" w:rsidRPr="00521BCC" w:rsidRDefault="000A2C9B" w:rsidP="000A2C9B">
      <w:pPr>
        <w:rPr>
          <w:lang w:val="en-US"/>
        </w:rPr>
      </w:pPr>
      <w:r w:rsidRPr="00521BCC">
        <w:rPr>
          <w:lang w:val="en-US"/>
        </w:rPr>
        <w:t xml:space="preserve">The time it took to prepare the solution and fill the card was never more than one hour. Analysis was conducted using the ID-GNB card with 47 fluorescent biochemical tests for gram-negative bacteria. Cards were automatically read every 15 minutes. VT2- R03.1 of the VITEK 2 software was used to examine the data. The highly automated VITEK®2 System detected 39 </w:t>
      </w:r>
      <w:r w:rsidRPr="00521BCC">
        <w:rPr>
          <w:i/>
          <w:iCs/>
          <w:lang w:val="en-US"/>
        </w:rPr>
        <w:t>P. aeruginosa</w:t>
      </w:r>
      <w:r w:rsidRPr="00521BCC">
        <w:rPr>
          <w:lang w:val="en-US"/>
        </w:rPr>
        <w:t xml:space="preserve"> isolates; results were available the same day (Brooks et al., 2013).</w:t>
      </w:r>
    </w:p>
    <w:p w14:paraId="05382E92" w14:textId="77777777" w:rsidR="000A2C9B" w:rsidRPr="00521BCC" w:rsidRDefault="000A2C9B" w:rsidP="000A2C9B">
      <w:pPr>
        <w:spacing w:line="240" w:lineRule="auto"/>
        <w:rPr>
          <w:lang w:val="en-US"/>
        </w:rPr>
      </w:pPr>
    </w:p>
    <w:p w14:paraId="11C506A2" w14:textId="438CBDC1" w:rsidR="000A2C9B" w:rsidRPr="00521BCC" w:rsidRDefault="000A2C9B" w:rsidP="000A2C9B">
      <w:pPr>
        <w:pStyle w:val="Balk3"/>
        <w:rPr>
          <w:lang w:val="en-US"/>
        </w:rPr>
      </w:pPr>
      <w:bookmarkStart w:id="68" w:name="_Toc149568321"/>
      <w:r w:rsidRPr="00521BCC">
        <w:rPr>
          <w:lang w:val="en-US"/>
        </w:rPr>
        <w:t xml:space="preserve">3.2.6. Maintenance and preservation of </w:t>
      </w:r>
      <w:r w:rsidRPr="00521BCC">
        <w:rPr>
          <w:i/>
          <w:iCs/>
          <w:lang w:val="en-US"/>
        </w:rPr>
        <w:t>P. aeruginosa</w:t>
      </w:r>
      <w:bookmarkEnd w:id="68"/>
    </w:p>
    <w:p w14:paraId="4E9C3418" w14:textId="43B1CADA" w:rsidR="000A2C9B" w:rsidRPr="00521BCC" w:rsidRDefault="000A2C9B" w:rsidP="000A2C9B">
      <w:pPr>
        <w:pStyle w:val="Balk4"/>
        <w:rPr>
          <w:b/>
          <w:bCs/>
          <w:lang w:val="en-US"/>
        </w:rPr>
      </w:pPr>
      <w:bookmarkStart w:id="69" w:name="_Toc149568322"/>
      <w:r w:rsidRPr="00521BCC">
        <w:rPr>
          <w:b/>
          <w:bCs/>
          <w:lang w:val="en-US"/>
        </w:rPr>
        <w:t>3.2.6.1. Short term storage</w:t>
      </w:r>
      <w:bookmarkEnd w:id="69"/>
    </w:p>
    <w:p w14:paraId="598752E3" w14:textId="12C3610D" w:rsidR="000A2C9B" w:rsidRPr="00521BCC" w:rsidRDefault="000A2C9B" w:rsidP="000A2C9B">
      <w:pPr>
        <w:rPr>
          <w:lang w:val="en-US"/>
        </w:rPr>
      </w:pPr>
      <w:r w:rsidRPr="00521BCC">
        <w:rPr>
          <w:lang w:val="en-US"/>
        </w:rPr>
        <w:t>The bacterial isolates were grown in a routine method every two weeks on nutrient agar and MacConkey agar plates at 37°C for 24 hours, and then the cultured plates were stored at 4 °C (WHO, 2003).</w:t>
      </w:r>
    </w:p>
    <w:p w14:paraId="7818A628" w14:textId="77777777" w:rsidR="000A2C9B" w:rsidRPr="00521BCC" w:rsidRDefault="000A2C9B" w:rsidP="000A2C9B">
      <w:pPr>
        <w:spacing w:line="240" w:lineRule="auto"/>
        <w:rPr>
          <w:lang w:val="en-US"/>
        </w:rPr>
      </w:pPr>
    </w:p>
    <w:p w14:paraId="3783A3F5" w14:textId="0931F4B0" w:rsidR="000A2C9B" w:rsidRPr="00521BCC" w:rsidRDefault="000A2C9B" w:rsidP="000A2C9B">
      <w:pPr>
        <w:pStyle w:val="Balk4"/>
        <w:rPr>
          <w:b/>
          <w:bCs/>
          <w:lang w:val="en-US"/>
        </w:rPr>
      </w:pPr>
      <w:bookmarkStart w:id="70" w:name="_Toc149568323"/>
      <w:r w:rsidRPr="00521BCC">
        <w:rPr>
          <w:b/>
          <w:bCs/>
          <w:lang w:val="en-US"/>
        </w:rPr>
        <w:lastRenderedPageBreak/>
        <w:t>3.2.6.2. Medium term storage</w:t>
      </w:r>
      <w:bookmarkEnd w:id="70"/>
    </w:p>
    <w:p w14:paraId="5035D182" w14:textId="77777777" w:rsidR="000A2C9B" w:rsidRPr="00521BCC" w:rsidRDefault="000A2C9B" w:rsidP="000A2C9B">
      <w:pPr>
        <w:rPr>
          <w:lang w:val="en-US"/>
        </w:rPr>
      </w:pPr>
      <w:r w:rsidRPr="00521BCC">
        <w:rPr>
          <w:lang w:val="en-US"/>
        </w:rPr>
        <w:t>Pure bacterial isolates were cultivated on nutrient agar in universal tubes and kept at 4 °C for three months (Prescott and Harley, 1996).</w:t>
      </w:r>
    </w:p>
    <w:p w14:paraId="660508AD" w14:textId="77777777" w:rsidR="004F20F7" w:rsidRPr="00521BCC" w:rsidRDefault="004F20F7" w:rsidP="000A2C9B">
      <w:pPr>
        <w:ind w:firstLine="0"/>
        <w:rPr>
          <w:lang w:val="en-US"/>
        </w:rPr>
      </w:pPr>
    </w:p>
    <w:p w14:paraId="3BB34A75" w14:textId="3C1F01E2" w:rsidR="000A2C9B" w:rsidRPr="00521BCC" w:rsidRDefault="000A2C9B" w:rsidP="000A2C9B">
      <w:pPr>
        <w:pStyle w:val="Balk4"/>
        <w:rPr>
          <w:b/>
          <w:bCs/>
          <w:lang w:val="en-US"/>
        </w:rPr>
      </w:pPr>
      <w:bookmarkStart w:id="71" w:name="_Toc149568324"/>
      <w:r w:rsidRPr="00521BCC">
        <w:rPr>
          <w:b/>
          <w:bCs/>
          <w:lang w:val="en-US"/>
        </w:rPr>
        <w:t>3.2.6.3. Long term storage</w:t>
      </w:r>
      <w:bookmarkEnd w:id="71"/>
    </w:p>
    <w:p w14:paraId="683C495C" w14:textId="5EA2C5A7" w:rsidR="000A2C9B" w:rsidRPr="00521BCC" w:rsidRDefault="000A2C9B" w:rsidP="000A2C9B">
      <w:pPr>
        <w:rPr>
          <w:lang w:val="en-US"/>
        </w:rPr>
      </w:pPr>
      <w:r w:rsidRPr="00521BCC">
        <w:rPr>
          <w:lang w:val="en-US"/>
        </w:rPr>
        <w:t>Glycerol (20%) was used to preserve P. aeruginosa. A loop of bacteria culture was added to 3 ml of brain heart infusion broth, and the mixture was then incubated for 18 hours between 30 and 37 °C. The chosen culture (2 ml) was then stored in a freezer for up to two years using flasks filled with sterilized glycerol (Rao et al., 2021).</w:t>
      </w:r>
    </w:p>
    <w:p w14:paraId="25858344" w14:textId="77777777" w:rsidR="000A2C9B" w:rsidRPr="00521BCC" w:rsidRDefault="000A2C9B" w:rsidP="000A2C9B">
      <w:pPr>
        <w:spacing w:line="240" w:lineRule="auto"/>
        <w:rPr>
          <w:lang w:val="en-US"/>
        </w:rPr>
      </w:pPr>
    </w:p>
    <w:p w14:paraId="6BD74CF9" w14:textId="65F00B77" w:rsidR="000A2C9B" w:rsidRPr="00521BCC" w:rsidRDefault="000A2C9B" w:rsidP="000A2C9B">
      <w:pPr>
        <w:pStyle w:val="Balk3"/>
        <w:rPr>
          <w:lang w:val="en-US"/>
        </w:rPr>
      </w:pPr>
      <w:bookmarkStart w:id="72" w:name="_Toc149568325"/>
      <w:r w:rsidRPr="00521BCC">
        <w:rPr>
          <w:lang w:val="en-US"/>
        </w:rPr>
        <w:t>3.2.</w:t>
      </w:r>
      <w:r w:rsidR="008D52F8" w:rsidRPr="00521BCC">
        <w:rPr>
          <w:lang w:val="en-US"/>
        </w:rPr>
        <w:t>7</w:t>
      </w:r>
      <w:r w:rsidRPr="00521BCC">
        <w:rPr>
          <w:lang w:val="en-US"/>
        </w:rPr>
        <w:t>. Antibiotic susceptibility testing</w:t>
      </w:r>
      <w:bookmarkEnd w:id="72"/>
    </w:p>
    <w:p w14:paraId="3DB0E4A4" w14:textId="77777777" w:rsidR="000A2C9B" w:rsidRPr="00521BCC" w:rsidRDefault="000A2C9B" w:rsidP="000A2C9B">
      <w:pPr>
        <w:rPr>
          <w:lang w:val="en-US"/>
        </w:rPr>
      </w:pPr>
      <w:r w:rsidRPr="00521BCC">
        <w:rPr>
          <w:lang w:val="en-US"/>
        </w:rPr>
        <w:t>The World Health Organization (WHO) recommended the Kirby-Bauer method for susceptibility testing, utilizing 12 different antibiotics. To prepare the bacterial suspension, 1-2 isolated bacterial colonies were selected from the original culture and added to a test tube containing 4 ml of normal saline. The resulting suspension was adjusted to a moderate turbidity level, approximately equivalent to the standard turbidity solution, corresponding to approximately 1.5 × 108 CFU/ml. A volume of the bacterial suspension was carefully and evenly spread over the Mueller-Hinton agar medium using a sterile cotton swab, and it was allowed to sit for 10 minutes. Subsequently, antimicrobial discs were firmly placed on the agar using sterile forceps to ensure contact with the substance.</w:t>
      </w:r>
    </w:p>
    <w:p w14:paraId="5DEB5D34" w14:textId="77777777" w:rsidR="000A2C9B" w:rsidRPr="00521BCC" w:rsidRDefault="000A2C9B" w:rsidP="000A2C9B">
      <w:pPr>
        <w:rPr>
          <w:lang w:val="en-US"/>
        </w:rPr>
      </w:pPr>
      <w:r w:rsidRPr="00521BCC">
        <w:rPr>
          <w:lang w:val="en-US"/>
        </w:rPr>
        <w:t>The plates were then turned over and left to sit at 37°C for 18 to 24 hours. A metric ruler was used to measure the inhibition zones that developed around the discs by the Clinical Laboratories Standards Institute (CLSI, 2021).</w:t>
      </w:r>
    </w:p>
    <w:p w14:paraId="29637F31" w14:textId="0F299ED6" w:rsidR="000A2C9B" w:rsidRPr="00521BCC" w:rsidRDefault="000A2C9B" w:rsidP="000A2C9B">
      <w:pPr>
        <w:rPr>
          <w:lang w:val="en-US"/>
        </w:rPr>
      </w:pPr>
      <w:r w:rsidRPr="00521BCC">
        <w:rPr>
          <w:lang w:val="en-US"/>
        </w:rPr>
        <w:t>The susceptibility of the isolate to specific medications was determined by comparing its inhibitory zones with the typical standards. The antibiotic discs used in this study included Amikacin (AK), Gentamicin (GM), Imipenem (IPM), Meropenem (MEM), Ceftazidime (CAZ), Azteronam (ATM), Ciprofloxacin (CIP), Tetracycline (T), Azithromycin (AZM), Levofloxacin (LEV), Cefepime (FEP), and Piperacillin-tazobactam. After incubating the agar plates at 37 °C for 24 hours, the inhibition zones were measured and interpreted using the CLSI breakpoint interpretation criteria, which determined the percentage of isolates classified as susceptible, intermediate, or resistant (CLSI, 2021).</w:t>
      </w:r>
    </w:p>
    <w:p w14:paraId="4ABF20BA" w14:textId="77777777" w:rsidR="000A2C9B" w:rsidRPr="00521BCC" w:rsidRDefault="000A2C9B" w:rsidP="000A2C9B">
      <w:pPr>
        <w:spacing w:line="240" w:lineRule="auto"/>
        <w:rPr>
          <w:lang w:val="en-US"/>
        </w:rPr>
      </w:pPr>
    </w:p>
    <w:p w14:paraId="69133278" w14:textId="7A4AF442" w:rsidR="000A2C9B" w:rsidRPr="00521BCC" w:rsidRDefault="000A2C9B" w:rsidP="000A2C9B">
      <w:pPr>
        <w:pStyle w:val="Balk3"/>
        <w:rPr>
          <w:lang w:val="en-US"/>
        </w:rPr>
      </w:pPr>
      <w:bookmarkStart w:id="73" w:name="_Toc149568326"/>
      <w:r w:rsidRPr="00521BCC">
        <w:rPr>
          <w:lang w:val="en-US"/>
        </w:rPr>
        <w:lastRenderedPageBreak/>
        <w:t>3.2.</w:t>
      </w:r>
      <w:r w:rsidR="008D52F8" w:rsidRPr="00521BCC">
        <w:rPr>
          <w:lang w:val="en-US"/>
        </w:rPr>
        <w:t>8</w:t>
      </w:r>
      <w:r w:rsidRPr="00521BCC">
        <w:rPr>
          <w:lang w:val="en-US"/>
        </w:rPr>
        <w:t>. Assessment of biofilm formation</w:t>
      </w:r>
      <w:bookmarkEnd w:id="73"/>
    </w:p>
    <w:p w14:paraId="2084243A" w14:textId="77777777" w:rsidR="000A2C9B" w:rsidRPr="00521BCC" w:rsidRDefault="000A2C9B" w:rsidP="000A2C9B">
      <w:pPr>
        <w:rPr>
          <w:lang w:val="en-US"/>
        </w:rPr>
      </w:pPr>
      <w:r w:rsidRPr="00521BCC">
        <w:rPr>
          <w:lang w:val="en-US"/>
        </w:rPr>
        <w:t xml:space="preserve">To quantify </w:t>
      </w:r>
      <w:r w:rsidRPr="00521BCC">
        <w:rPr>
          <w:i/>
          <w:iCs/>
          <w:lang w:val="en-US"/>
        </w:rPr>
        <w:t>P. aeruginosa</w:t>
      </w:r>
      <w:r w:rsidRPr="00521BCC">
        <w:rPr>
          <w:lang w:val="en-US"/>
        </w:rPr>
        <w:t xml:space="preserve"> biofilm production, the microtiter plate method was employed as described by Patel et al. (2016). The isolates were cultured overnight in Brain Heart Infusion Broth at 37°C. Each isolate was then added to tryptic soy broth (TSB) containing 1% glucose and thoroughly mixed using a pipette. The suspension of the bacterial isolate was adjusted to McFarland No. 0 turbidity.</w:t>
      </w:r>
    </w:p>
    <w:p w14:paraId="086E7780" w14:textId="77777777" w:rsidR="000A2C9B" w:rsidRPr="00521BCC" w:rsidRDefault="000A2C9B" w:rsidP="000A2C9B">
      <w:pPr>
        <w:rPr>
          <w:lang w:val="en-US"/>
        </w:rPr>
      </w:pPr>
      <w:r w:rsidRPr="00521BCC">
        <w:rPr>
          <w:lang w:val="en-US"/>
        </w:rPr>
        <w:t>Triplicate cultures of each isolate, in a volume of 200 μl, were added to sterile 96-well microtiter plates with U-shaped bottoms. The plates were covered with lids and incubated aerobically at 37°C for 24 hours. After incubation, the plates were rinsed twice with distilled water to remove non-adherent bacteria. The adhering bacterial cells in each well were fixed with 100% methanol (200 μl) at room temperature for 20 minutes. Then, 0.1% crystal violet (200 μl) was added to stain the adherent cells, and the plates were left undisturbed for 15 minutes. After staining, the excess stain was removed by washing the plates with distilled water (2–3 times). The plates were air-dried at room temperature for approximately 30 minutes.</w:t>
      </w:r>
    </w:p>
    <w:p w14:paraId="5A6C67B3" w14:textId="3A551B69" w:rsidR="000A2C9B" w:rsidRPr="00521BCC" w:rsidRDefault="000A2C9B" w:rsidP="000A2C9B">
      <w:pPr>
        <w:rPr>
          <w:lang w:val="en-US"/>
        </w:rPr>
      </w:pPr>
      <w:r w:rsidRPr="00521BCC">
        <w:rPr>
          <w:lang w:val="en-US"/>
        </w:rPr>
        <w:t>To remove the stain, 33% acetic acid was added. Optical density (OD) readings were measured using an ELISA auto reader at a wavelength of 630 nm. The average OD values of the sterile medium were calculated and subtracted from all test values. A cut-off value (ODc) was determined, which allowed for the classification of isolates as biofilm producers or non-producers. ODc: Average OD of negative control + (3 × standard deviation (SD) of Negative control), OD isolate: Average OD of isolate – ODc. Classification of bacterial adherence is summarized in Table (3-7) based on OD values.</w:t>
      </w:r>
    </w:p>
    <w:p w14:paraId="6E096D39" w14:textId="77777777" w:rsidR="000A2C9B" w:rsidRPr="00521BCC" w:rsidRDefault="000A2C9B" w:rsidP="000A2C9B">
      <w:pPr>
        <w:spacing w:line="240" w:lineRule="auto"/>
        <w:rPr>
          <w:lang w:val="en-US"/>
        </w:rPr>
      </w:pPr>
    </w:p>
    <w:p w14:paraId="166B7F62" w14:textId="5B45580D" w:rsidR="000A2C9B" w:rsidRPr="00521BCC" w:rsidRDefault="0030633D" w:rsidP="0030633D">
      <w:pPr>
        <w:pStyle w:val="ResimYazs"/>
        <w:rPr>
          <w:lang w:val="en-US"/>
        </w:rPr>
      </w:pPr>
      <w:bookmarkStart w:id="74" w:name="_Toc144077776"/>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7</w:t>
      </w:r>
      <w:r w:rsidRPr="00521BCC">
        <w:rPr>
          <w:b/>
          <w:bCs w:val="0"/>
          <w:lang w:val="en-US"/>
        </w:rPr>
        <w:fldChar w:fldCharType="end"/>
      </w:r>
      <w:r w:rsidRPr="00521BCC">
        <w:rPr>
          <w:b/>
          <w:bCs w:val="0"/>
          <w:lang w:val="en-US"/>
        </w:rPr>
        <w:t xml:space="preserve">. </w:t>
      </w:r>
      <w:r w:rsidR="000A2C9B" w:rsidRPr="00521BCC">
        <w:rPr>
          <w:lang w:val="en-US"/>
        </w:rPr>
        <w:t>Classification of bacterial adherence</w:t>
      </w:r>
      <w:bookmarkEnd w:id="74"/>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48"/>
        <w:gridCol w:w="4245"/>
      </w:tblGrid>
      <w:tr w:rsidR="00EB3EB3" w:rsidRPr="00521BCC" w14:paraId="576E1609" w14:textId="77777777" w:rsidTr="003E7A0D">
        <w:trPr>
          <w:trHeight w:val="255"/>
        </w:trPr>
        <w:tc>
          <w:tcPr>
            <w:tcW w:w="4248" w:type="dxa"/>
            <w:tcBorders>
              <w:bottom w:val="single" w:sz="4" w:space="0" w:color="auto"/>
            </w:tcBorders>
            <w:shd w:val="clear" w:color="auto" w:fill="auto"/>
            <w:noWrap/>
            <w:vAlign w:val="center"/>
            <w:hideMark/>
          </w:tcPr>
          <w:p w14:paraId="28F8E085" w14:textId="77777777" w:rsidR="00EB3EB3" w:rsidRPr="00521BCC" w:rsidRDefault="00EB3EB3" w:rsidP="004F20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Mean OD630</w:t>
            </w:r>
          </w:p>
        </w:tc>
        <w:tc>
          <w:tcPr>
            <w:tcW w:w="4245" w:type="dxa"/>
            <w:tcBorders>
              <w:bottom w:val="single" w:sz="4" w:space="0" w:color="auto"/>
            </w:tcBorders>
            <w:shd w:val="clear" w:color="auto" w:fill="auto"/>
            <w:noWrap/>
            <w:vAlign w:val="center"/>
            <w:hideMark/>
          </w:tcPr>
          <w:p w14:paraId="6ECA06A7" w14:textId="77777777" w:rsidR="00EB3EB3" w:rsidRPr="00521BCC" w:rsidRDefault="00EB3EB3" w:rsidP="004F20F7">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Biofilm intensity</w:t>
            </w:r>
          </w:p>
        </w:tc>
      </w:tr>
      <w:tr w:rsidR="00EB3EB3" w:rsidRPr="00521BCC" w14:paraId="5667C576" w14:textId="77777777" w:rsidTr="003E7A0D">
        <w:trPr>
          <w:trHeight w:val="255"/>
        </w:trPr>
        <w:tc>
          <w:tcPr>
            <w:tcW w:w="4248" w:type="dxa"/>
            <w:tcBorders>
              <w:bottom w:val="single" w:sz="4" w:space="0" w:color="auto"/>
            </w:tcBorders>
            <w:shd w:val="clear" w:color="auto" w:fill="auto"/>
            <w:noWrap/>
            <w:vAlign w:val="center"/>
            <w:hideMark/>
          </w:tcPr>
          <w:p w14:paraId="355045F1"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OD ≤ ODc*</w:t>
            </w:r>
          </w:p>
        </w:tc>
        <w:tc>
          <w:tcPr>
            <w:tcW w:w="4245" w:type="dxa"/>
            <w:tcBorders>
              <w:bottom w:val="single" w:sz="4" w:space="0" w:color="auto"/>
            </w:tcBorders>
            <w:shd w:val="clear" w:color="auto" w:fill="auto"/>
            <w:noWrap/>
            <w:vAlign w:val="center"/>
            <w:hideMark/>
          </w:tcPr>
          <w:p w14:paraId="6397ECE4"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Non-Biofilm</w:t>
            </w:r>
          </w:p>
        </w:tc>
      </w:tr>
      <w:tr w:rsidR="00EB3EB3" w:rsidRPr="00521BCC" w14:paraId="38BEA3EB" w14:textId="77777777" w:rsidTr="003E7A0D">
        <w:trPr>
          <w:trHeight w:val="255"/>
        </w:trPr>
        <w:tc>
          <w:tcPr>
            <w:tcW w:w="4248" w:type="dxa"/>
            <w:tcBorders>
              <w:top w:val="single" w:sz="4" w:space="0" w:color="auto"/>
              <w:bottom w:val="single" w:sz="4" w:space="0" w:color="auto"/>
            </w:tcBorders>
            <w:shd w:val="clear" w:color="auto" w:fill="auto"/>
            <w:noWrap/>
            <w:vAlign w:val="center"/>
            <w:hideMark/>
          </w:tcPr>
          <w:p w14:paraId="660F2984"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ODc &lt; OD ≤ 2ODc</w:t>
            </w:r>
          </w:p>
        </w:tc>
        <w:tc>
          <w:tcPr>
            <w:tcW w:w="4245" w:type="dxa"/>
            <w:tcBorders>
              <w:top w:val="single" w:sz="4" w:space="0" w:color="auto"/>
              <w:bottom w:val="single" w:sz="4" w:space="0" w:color="auto"/>
            </w:tcBorders>
            <w:shd w:val="clear" w:color="auto" w:fill="auto"/>
            <w:noWrap/>
            <w:vAlign w:val="center"/>
            <w:hideMark/>
          </w:tcPr>
          <w:p w14:paraId="6EB88B23"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Weak</w:t>
            </w:r>
          </w:p>
        </w:tc>
      </w:tr>
      <w:tr w:rsidR="00EB3EB3" w:rsidRPr="00521BCC" w14:paraId="0A86D2D5" w14:textId="77777777" w:rsidTr="003E7A0D">
        <w:trPr>
          <w:trHeight w:val="300"/>
        </w:trPr>
        <w:tc>
          <w:tcPr>
            <w:tcW w:w="4248" w:type="dxa"/>
            <w:tcBorders>
              <w:top w:val="single" w:sz="4" w:space="0" w:color="auto"/>
              <w:bottom w:val="single" w:sz="4" w:space="0" w:color="auto"/>
            </w:tcBorders>
            <w:shd w:val="clear" w:color="auto" w:fill="auto"/>
            <w:noWrap/>
            <w:vAlign w:val="center"/>
            <w:hideMark/>
          </w:tcPr>
          <w:p w14:paraId="04A33EEC"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2ODc &lt; OD ≤ 4ODc</w:t>
            </w:r>
          </w:p>
        </w:tc>
        <w:tc>
          <w:tcPr>
            <w:tcW w:w="4245" w:type="dxa"/>
            <w:tcBorders>
              <w:top w:val="single" w:sz="4" w:space="0" w:color="auto"/>
              <w:bottom w:val="single" w:sz="4" w:space="0" w:color="auto"/>
            </w:tcBorders>
            <w:shd w:val="clear" w:color="auto" w:fill="auto"/>
            <w:noWrap/>
            <w:vAlign w:val="center"/>
            <w:hideMark/>
          </w:tcPr>
          <w:p w14:paraId="05B1A154"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Moderate</w:t>
            </w:r>
          </w:p>
        </w:tc>
      </w:tr>
      <w:tr w:rsidR="00EB3EB3" w:rsidRPr="00521BCC" w14:paraId="4AB90EAC" w14:textId="77777777" w:rsidTr="003E7A0D">
        <w:trPr>
          <w:trHeight w:val="255"/>
        </w:trPr>
        <w:tc>
          <w:tcPr>
            <w:tcW w:w="4248" w:type="dxa"/>
            <w:tcBorders>
              <w:top w:val="single" w:sz="4" w:space="0" w:color="auto"/>
            </w:tcBorders>
            <w:shd w:val="clear" w:color="auto" w:fill="auto"/>
            <w:noWrap/>
            <w:vAlign w:val="center"/>
            <w:hideMark/>
          </w:tcPr>
          <w:p w14:paraId="7152FB82"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OD &gt; 4ODc</w:t>
            </w:r>
          </w:p>
        </w:tc>
        <w:tc>
          <w:tcPr>
            <w:tcW w:w="4245" w:type="dxa"/>
            <w:tcBorders>
              <w:top w:val="single" w:sz="4" w:space="0" w:color="auto"/>
            </w:tcBorders>
            <w:shd w:val="clear" w:color="auto" w:fill="auto"/>
            <w:noWrap/>
            <w:vAlign w:val="center"/>
            <w:hideMark/>
          </w:tcPr>
          <w:p w14:paraId="1787AB08" w14:textId="77777777" w:rsidR="00EB3EB3" w:rsidRPr="00521BCC" w:rsidRDefault="00EB3EB3" w:rsidP="004F20F7">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Strong</w:t>
            </w:r>
          </w:p>
        </w:tc>
      </w:tr>
    </w:tbl>
    <w:p w14:paraId="3B0CD942" w14:textId="1F4CA316" w:rsidR="000A2C9B" w:rsidRPr="00521BCC" w:rsidRDefault="00EB3EB3" w:rsidP="004F20F7">
      <w:pPr>
        <w:ind w:firstLine="0"/>
        <w:jc w:val="left"/>
        <w:rPr>
          <w:sz w:val="18"/>
          <w:szCs w:val="16"/>
          <w:lang w:val="en-US"/>
        </w:rPr>
      </w:pPr>
      <w:r w:rsidRPr="00521BCC">
        <w:rPr>
          <w:sz w:val="18"/>
          <w:szCs w:val="16"/>
          <w:lang w:val="en-US"/>
        </w:rPr>
        <w:t>*Cut off value (ODc) = Average OD of negative control + (3 × standard deviation (SD) of Negative control)</w:t>
      </w:r>
    </w:p>
    <w:p w14:paraId="492ED688" w14:textId="5A1956C3" w:rsidR="00EB3EB3" w:rsidRPr="00521BCC" w:rsidRDefault="00EB3EB3" w:rsidP="00756A3C">
      <w:pPr>
        <w:spacing w:line="240" w:lineRule="auto"/>
        <w:ind w:firstLine="0"/>
        <w:rPr>
          <w:lang w:val="en-US"/>
        </w:rPr>
      </w:pPr>
    </w:p>
    <w:p w14:paraId="7EB40C92" w14:textId="3F7F1B5B" w:rsidR="00EB3EB3" w:rsidRPr="00521BCC" w:rsidRDefault="00EB3EB3" w:rsidP="00EB3EB3">
      <w:pPr>
        <w:pStyle w:val="Balk3"/>
        <w:rPr>
          <w:lang w:val="en-US"/>
        </w:rPr>
      </w:pPr>
      <w:bookmarkStart w:id="75" w:name="_Toc149568327"/>
      <w:r w:rsidRPr="00521BCC">
        <w:rPr>
          <w:lang w:val="en-US"/>
        </w:rPr>
        <w:t>3.2.</w:t>
      </w:r>
      <w:r w:rsidR="008D52F8" w:rsidRPr="00521BCC">
        <w:rPr>
          <w:lang w:val="en-US"/>
        </w:rPr>
        <w:t>9</w:t>
      </w:r>
      <w:r w:rsidRPr="00521BCC">
        <w:rPr>
          <w:lang w:val="en-US"/>
        </w:rPr>
        <w:t>. Assay of antibiofilm ZnO-NPs by microtiter plate method</w:t>
      </w:r>
      <w:bookmarkEnd w:id="75"/>
    </w:p>
    <w:p w14:paraId="5C532BC8" w14:textId="146CE770" w:rsidR="00EB3EB3" w:rsidRPr="00521BCC" w:rsidRDefault="00EB3EB3" w:rsidP="00EB3EB3">
      <w:pPr>
        <w:ind w:firstLine="720"/>
        <w:rPr>
          <w:lang w:val="en-US"/>
        </w:rPr>
      </w:pPr>
      <w:r w:rsidRPr="00521BCC">
        <w:rPr>
          <w:lang w:val="en-US"/>
        </w:rPr>
        <w:t xml:space="preserve">The antibiofilm potential of ZnO-NPs against clinical isolates was characterized following the method described by Abdelghafar et al. (2022). Briefly, overnight cultures of bacteria were diluted to a 1:100 ratio in Tryptic Soy Broth (TSB). Aliquots of approximately 100 µL were added to the wells of a sterile microtiter plate and incubated </w:t>
      </w:r>
      <w:r w:rsidRPr="00521BCC">
        <w:rPr>
          <w:lang w:val="en-US"/>
        </w:rPr>
        <w:lastRenderedPageBreak/>
        <w:t>for 48 hours to allow biofilm formation. To assess the biofilm eradication activity of ZnO-NPs, aliquots of different concentrations (256, 128, and 64 µg/mL, corresponding to 3.1, 1.57, and 0.78 mM, respectively) of ZnO-NPs were added to the plate. Negative and positive control wells, without bacterial culture and without ZnO-NPs, respectively, were included for each isolate. The plate was then incubated at 37°C for 24 hours, and the impact of ZnO-NPs on bacterial biofilm eradication was evaluated as described previously. Each assay was performed in triplicate, and the percentage of biofilm inhibition was calculated.</w:t>
      </w:r>
    </w:p>
    <w:p w14:paraId="30F7721B" w14:textId="77777777" w:rsidR="00EB3EB3" w:rsidRPr="00521BCC" w:rsidRDefault="00EB3EB3" w:rsidP="006E6F7D">
      <w:pPr>
        <w:spacing w:line="240" w:lineRule="auto"/>
        <w:ind w:firstLine="720"/>
        <w:rPr>
          <w:lang w:val="en-US"/>
        </w:rPr>
      </w:pPr>
    </w:p>
    <w:p w14:paraId="7DC3837A" w14:textId="3698C342" w:rsidR="00EB3EB3" w:rsidRPr="00521BCC" w:rsidRDefault="00EB3EB3" w:rsidP="00EB3EB3">
      <w:pPr>
        <w:pStyle w:val="Balk3"/>
        <w:rPr>
          <w:lang w:val="en-US"/>
        </w:rPr>
      </w:pPr>
      <w:bookmarkStart w:id="76" w:name="_Toc149568328"/>
      <w:r w:rsidRPr="00521BCC">
        <w:rPr>
          <w:lang w:val="en-US"/>
        </w:rPr>
        <w:t>3.2.1</w:t>
      </w:r>
      <w:r w:rsidR="008D52F8" w:rsidRPr="00521BCC">
        <w:rPr>
          <w:lang w:val="en-US"/>
        </w:rPr>
        <w:t>0</w:t>
      </w:r>
      <w:r w:rsidRPr="00521BCC">
        <w:rPr>
          <w:lang w:val="en-US"/>
        </w:rPr>
        <w:t>. Molecular assay</w:t>
      </w:r>
      <w:bookmarkEnd w:id="76"/>
    </w:p>
    <w:p w14:paraId="5097C7C5" w14:textId="722BECB6" w:rsidR="00EB3EB3" w:rsidRPr="00521BCC" w:rsidRDefault="00EB3EB3" w:rsidP="00EB3EB3">
      <w:pPr>
        <w:pStyle w:val="Balk4"/>
        <w:rPr>
          <w:b/>
          <w:bCs/>
          <w:lang w:val="en-US"/>
        </w:rPr>
      </w:pPr>
      <w:bookmarkStart w:id="77" w:name="_Toc149568329"/>
      <w:r w:rsidRPr="00521BCC">
        <w:rPr>
          <w:b/>
          <w:bCs/>
          <w:lang w:val="en-US"/>
        </w:rPr>
        <w:t>3.2.1</w:t>
      </w:r>
      <w:r w:rsidR="008D52F8" w:rsidRPr="00521BCC">
        <w:rPr>
          <w:b/>
          <w:bCs/>
          <w:lang w:val="en-US"/>
        </w:rPr>
        <w:t>0</w:t>
      </w:r>
      <w:r w:rsidRPr="00521BCC">
        <w:rPr>
          <w:b/>
          <w:bCs/>
          <w:lang w:val="en-US"/>
        </w:rPr>
        <w:t>.1. Extraction of genomic DNA</w:t>
      </w:r>
      <w:bookmarkEnd w:id="77"/>
    </w:p>
    <w:p w14:paraId="69D7B27F" w14:textId="77777777" w:rsidR="00EB3EB3" w:rsidRPr="00521BCC" w:rsidRDefault="00EB3EB3" w:rsidP="00EB3EB3">
      <w:pPr>
        <w:ind w:firstLine="720"/>
        <w:rPr>
          <w:lang w:val="en-US"/>
        </w:rPr>
      </w:pPr>
      <w:r w:rsidRPr="00521BCC">
        <w:rPr>
          <w:lang w:val="en-US"/>
        </w:rPr>
        <w:t xml:space="preserve">A commercial purification method, the Genomic DNA Extraction Mini Kit (iNtron®, Korea), was used to extract DNA from </w:t>
      </w:r>
      <w:r w:rsidRPr="00521BCC">
        <w:rPr>
          <w:i/>
          <w:iCs/>
          <w:lang w:val="en-US"/>
        </w:rPr>
        <w:t>P. aeruginosa</w:t>
      </w:r>
      <w:r w:rsidRPr="00521BCC">
        <w:rPr>
          <w:lang w:val="en-US"/>
        </w:rPr>
        <w:t xml:space="preserve"> bacteria. This kit was made to isolate DNA from both Gram-positive and Gram-negative bacteria. Using the bacterial methodology (for Gram-negative bacteria), which can be summed up as follows:</w:t>
      </w:r>
    </w:p>
    <w:p w14:paraId="12E79B7D" w14:textId="3C19643B" w:rsidR="00EB3EB3" w:rsidRPr="00521BCC" w:rsidRDefault="00EB3EB3" w:rsidP="00EB3EB3">
      <w:pPr>
        <w:ind w:firstLine="0"/>
        <w:rPr>
          <w:lang w:val="en-US"/>
        </w:rPr>
      </w:pPr>
      <w:r w:rsidRPr="00521BCC">
        <w:rPr>
          <w:lang w:val="en-US"/>
        </w:rPr>
        <w:t>1. To fill a 1.5 ml micro-centrifuge tube, 1 ml of an overnight suspension bacterial cell culture (up to 1×109 CFU/ml) was added.</w:t>
      </w:r>
    </w:p>
    <w:p w14:paraId="5A44CCB8" w14:textId="334D33C3" w:rsidR="00EB3EB3" w:rsidRPr="00521BCC" w:rsidRDefault="00EB3EB3" w:rsidP="00EB3EB3">
      <w:pPr>
        <w:ind w:firstLine="0"/>
        <w:rPr>
          <w:lang w:val="en-US"/>
        </w:rPr>
      </w:pPr>
      <w:r w:rsidRPr="00521BCC">
        <w:rPr>
          <w:lang w:val="en-US"/>
        </w:rPr>
        <w:t>2. Centrifuge cells in a microcentrifuge tube for 1 minute at 13,000 rpm. by vortexing or repeatedly tapping, collected cells were restored to suspension.</w:t>
      </w:r>
    </w:p>
    <w:p w14:paraId="1C6EA588" w14:textId="07716727" w:rsidR="00EB3EB3" w:rsidRPr="00521BCC" w:rsidRDefault="00EB3EB3" w:rsidP="00EB3EB3">
      <w:pPr>
        <w:ind w:firstLine="0"/>
        <w:rPr>
          <w:lang w:val="en-US"/>
        </w:rPr>
      </w:pPr>
      <w:r w:rsidRPr="00521BCC">
        <w:rPr>
          <w:lang w:val="en-US"/>
        </w:rPr>
        <w:t>3. G-Buffer solution was aliquoted at 300 μl and thoroughly inverted- mixed.</w:t>
      </w:r>
    </w:p>
    <w:p w14:paraId="11203D16" w14:textId="2035B42F" w:rsidR="00EB3EB3" w:rsidRPr="00521BCC" w:rsidRDefault="00EB3EB3" w:rsidP="00EB3EB3">
      <w:pPr>
        <w:ind w:firstLine="0"/>
        <w:rPr>
          <w:lang w:val="en-US"/>
        </w:rPr>
      </w:pPr>
      <w:r w:rsidRPr="00521BCC">
        <w:rPr>
          <w:lang w:val="en-US"/>
        </w:rPr>
        <w:t>4. It was incubated at 65°C for 15 min.</w:t>
      </w:r>
    </w:p>
    <w:p w14:paraId="1CD433A3" w14:textId="087589D7" w:rsidR="00EB3EB3" w:rsidRPr="00521BCC" w:rsidRDefault="00EB3EB3" w:rsidP="00EB3EB3">
      <w:pPr>
        <w:ind w:firstLine="0"/>
        <w:rPr>
          <w:lang w:val="en-US"/>
        </w:rPr>
      </w:pPr>
      <w:r w:rsidRPr="00521BCC">
        <w:rPr>
          <w:lang w:val="en-US"/>
        </w:rPr>
        <w:t>5. Binding Buffer was then added to 250 μl and thoroughly mixed by pipetting (at least ten times) or gently vortexing.</w:t>
      </w:r>
    </w:p>
    <w:p w14:paraId="13CDAD80" w14:textId="1C2B29F0" w:rsidR="00EB3EB3" w:rsidRPr="00521BCC" w:rsidRDefault="00EB3EB3" w:rsidP="00EB3EB3">
      <w:pPr>
        <w:ind w:firstLine="0"/>
        <w:rPr>
          <w:lang w:val="en-US"/>
        </w:rPr>
      </w:pPr>
      <w:r w:rsidRPr="00521BCC">
        <w:rPr>
          <w:lang w:val="en-US"/>
        </w:rPr>
        <w:t>6. Cell lysates were loaded onto the column and centrifuged for 1 minute at 13,000 rpm.</w:t>
      </w:r>
    </w:p>
    <w:p w14:paraId="5485C8F3" w14:textId="4B62AE73" w:rsidR="00EB3EB3" w:rsidRPr="00521BCC" w:rsidRDefault="00EB3EB3" w:rsidP="00EB3EB3">
      <w:pPr>
        <w:ind w:firstLine="0"/>
        <w:rPr>
          <w:lang w:val="en-US"/>
        </w:rPr>
      </w:pPr>
      <w:r w:rsidRPr="00521BCC">
        <w:rPr>
          <w:lang w:val="en-US"/>
        </w:rPr>
        <w:t>7. 500 μl of Washed Buffer A was added to the column, and the centrifuge was run at 13,000 rpm for 1 minute.</w:t>
      </w:r>
    </w:p>
    <w:p w14:paraId="2B7AF260" w14:textId="49E71526" w:rsidR="00EB3EB3" w:rsidRPr="00521BCC" w:rsidRDefault="00EB3EB3" w:rsidP="00EB3EB3">
      <w:pPr>
        <w:ind w:firstLine="0"/>
        <w:rPr>
          <w:lang w:val="en-US"/>
        </w:rPr>
      </w:pPr>
      <w:r w:rsidRPr="00521BCC">
        <w:rPr>
          <w:lang w:val="en-US"/>
        </w:rPr>
        <w:t>8. Add 500 μl of Washing Buffer B to the column and centrifuge for 1 min at 13,000 rpm.</w:t>
      </w:r>
    </w:p>
    <w:p w14:paraId="26B111D0" w14:textId="7B04C3AC" w:rsidR="00EB3EB3" w:rsidRPr="00521BCC" w:rsidRDefault="00EB3EB3" w:rsidP="00EB3EB3">
      <w:pPr>
        <w:ind w:firstLine="0"/>
        <w:rPr>
          <w:lang w:val="en-US"/>
        </w:rPr>
      </w:pPr>
      <w:r w:rsidRPr="00521BCC">
        <w:rPr>
          <w:lang w:val="en-US"/>
        </w:rPr>
        <w:t>9. Removing solution and centrifuge for 1min at 13,000 rpm.</w:t>
      </w:r>
    </w:p>
    <w:p w14:paraId="7205103B" w14:textId="530D06D2" w:rsidR="00EB3EB3" w:rsidRPr="00521BCC" w:rsidRDefault="00EB3EB3" w:rsidP="00EB3EB3">
      <w:pPr>
        <w:ind w:firstLine="0"/>
        <w:rPr>
          <w:lang w:val="en-US"/>
        </w:rPr>
      </w:pPr>
      <w:r w:rsidRPr="00521BCC">
        <w:rPr>
          <w:lang w:val="en-US"/>
        </w:rPr>
        <w:t>10. Place the G-spinTM column in a clean 1.5ml micro-centrifuge tube (not supplied) and pour 100 μl of Elution Buffer directly onto the membrane.</w:t>
      </w:r>
    </w:p>
    <w:p w14:paraId="474CA610" w14:textId="5E2CCA86" w:rsidR="00EB3EB3" w:rsidRPr="00521BCC" w:rsidRDefault="00EB3EB3" w:rsidP="00EB3EB3">
      <w:pPr>
        <w:ind w:firstLine="0"/>
        <w:rPr>
          <w:lang w:val="en-US"/>
        </w:rPr>
      </w:pPr>
      <w:r w:rsidRPr="00521BCC">
        <w:rPr>
          <w:lang w:val="en-US"/>
        </w:rPr>
        <w:t>11. Incubated at room temperature for 1 min and then centrifuged for 1 min at 13,000 rpm.</w:t>
      </w:r>
    </w:p>
    <w:p w14:paraId="628B8CC0" w14:textId="383A7558" w:rsidR="00EB3EB3" w:rsidRPr="00521BCC" w:rsidRDefault="00EB3EB3" w:rsidP="00EB3EB3">
      <w:pPr>
        <w:ind w:firstLine="0"/>
        <w:rPr>
          <w:lang w:val="en-US"/>
        </w:rPr>
      </w:pPr>
      <w:r w:rsidRPr="00521BCC">
        <w:rPr>
          <w:lang w:val="en-US"/>
        </w:rPr>
        <w:lastRenderedPageBreak/>
        <w:t>12. Until PCR analysis was performed, the DNA was kept in a deep freezer.</w:t>
      </w:r>
    </w:p>
    <w:p w14:paraId="1EA392E5" w14:textId="17CB81A4" w:rsidR="00EB3EB3" w:rsidRPr="00521BCC" w:rsidRDefault="00EB3EB3" w:rsidP="00756A3C">
      <w:pPr>
        <w:pStyle w:val="Balk4"/>
        <w:rPr>
          <w:b/>
          <w:bCs/>
          <w:lang w:val="en-US"/>
        </w:rPr>
      </w:pPr>
      <w:bookmarkStart w:id="78" w:name="_Toc149568330"/>
      <w:r w:rsidRPr="00521BCC">
        <w:rPr>
          <w:b/>
          <w:bCs/>
          <w:lang w:val="en-US"/>
        </w:rPr>
        <w:t>3.2.1</w:t>
      </w:r>
      <w:r w:rsidR="008D52F8" w:rsidRPr="00521BCC">
        <w:rPr>
          <w:b/>
          <w:bCs/>
          <w:lang w:val="en-US"/>
        </w:rPr>
        <w:t>0</w:t>
      </w:r>
      <w:r w:rsidRPr="00521BCC">
        <w:rPr>
          <w:b/>
          <w:bCs/>
          <w:lang w:val="en-US"/>
        </w:rPr>
        <w:t>.2</w:t>
      </w:r>
      <w:r w:rsidR="00756A3C" w:rsidRPr="00521BCC">
        <w:rPr>
          <w:b/>
          <w:bCs/>
          <w:lang w:val="en-US"/>
        </w:rPr>
        <w:t xml:space="preserve">. </w:t>
      </w:r>
      <w:r w:rsidRPr="00521BCC">
        <w:rPr>
          <w:b/>
          <w:bCs/>
          <w:lang w:val="en-US"/>
        </w:rPr>
        <w:t xml:space="preserve">dsDNA </w:t>
      </w:r>
      <w:r w:rsidR="00756A3C" w:rsidRPr="00521BCC">
        <w:rPr>
          <w:b/>
          <w:bCs/>
          <w:lang w:val="en-US"/>
        </w:rPr>
        <w:t xml:space="preserve">quantitation by qubit </w:t>
      </w:r>
      <w:r w:rsidRPr="00521BCC">
        <w:rPr>
          <w:b/>
          <w:bCs/>
          <w:lang w:val="en-US"/>
        </w:rPr>
        <w:t>4.0</w:t>
      </w:r>
      <w:bookmarkEnd w:id="78"/>
    </w:p>
    <w:p w14:paraId="04471950" w14:textId="77777777" w:rsidR="00EB3EB3" w:rsidRPr="00521BCC" w:rsidRDefault="00EB3EB3" w:rsidP="00EB3EB3">
      <w:pPr>
        <w:ind w:firstLine="0"/>
        <w:rPr>
          <w:lang w:val="en-US"/>
        </w:rPr>
      </w:pPr>
      <w:r w:rsidRPr="00521BCC">
        <w:rPr>
          <w:lang w:val="en-US"/>
        </w:rPr>
        <w:t>The assay is accurate for initial sample concentrations of 10 pg/ to 100 ng/µL and is highly selective for double-stranded DNA (dsDNA) over RNA. The test is run at room temperature, and the signal is consistent for three hours. The assay tolerates common impurities, including salts, free nucleotides, solvents, detergents, or proteins.</w:t>
      </w:r>
    </w:p>
    <w:p w14:paraId="36A2B56E" w14:textId="000CB362" w:rsidR="00EB3EB3" w:rsidRPr="00521BCC" w:rsidRDefault="00EB3EB3" w:rsidP="00EB3EB3">
      <w:pPr>
        <w:ind w:firstLine="0"/>
        <w:rPr>
          <w:lang w:val="en-US"/>
        </w:rPr>
      </w:pPr>
      <w:r w:rsidRPr="00521BCC">
        <w:rPr>
          <w:lang w:val="en-US"/>
        </w:rPr>
        <w:t>1.</w:t>
      </w:r>
      <w:r w:rsidR="00756A3C" w:rsidRPr="00521BCC">
        <w:rPr>
          <w:lang w:val="en-US"/>
        </w:rPr>
        <w:t xml:space="preserve"> </w:t>
      </w:r>
      <w:r w:rsidRPr="00521BCC">
        <w:rPr>
          <w:lang w:val="en-US"/>
        </w:rPr>
        <w:t>The Qubit® dsDNHS Reagent was diluted 1:200 in the Qubit® dsDNA HS buffer to create the Qubit® working solution.</w:t>
      </w:r>
    </w:p>
    <w:p w14:paraId="1B170C9D" w14:textId="7C52CD3F" w:rsidR="00EB3EB3" w:rsidRPr="00521BCC" w:rsidRDefault="00EB3EB3" w:rsidP="00EB3EB3">
      <w:pPr>
        <w:ind w:firstLine="0"/>
        <w:rPr>
          <w:lang w:val="en-US"/>
        </w:rPr>
      </w:pPr>
      <w:r w:rsidRPr="00521BCC">
        <w:rPr>
          <w:lang w:val="en-US"/>
        </w:rPr>
        <w:t>2.</w:t>
      </w:r>
      <w:r w:rsidR="00756A3C" w:rsidRPr="00521BCC">
        <w:rPr>
          <w:lang w:val="en-US"/>
        </w:rPr>
        <w:t xml:space="preserve"> </w:t>
      </w:r>
      <w:r w:rsidRPr="00521BCC">
        <w:rPr>
          <w:lang w:val="en-US"/>
        </w:rPr>
        <w:t>The volume of the Qubit® working solution was added to each standard- sized tube along with 190 µL, followed by 10µL of each standard solution and vortexing.</w:t>
      </w:r>
    </w:p>
    <w:p w14:paraId="15558BB4" w14:textId="76269779" w:rsidR="00EB3EB3" w:rsidRPr="00521BCC" w:rsidRDefault="00EB3EB3" w:rsidP="00EB3EB3">
      <w:pPr>
        <w:ind w:firstLine="0"/>
        <w:rPr>
          <w:lang w:val="en-US"/>
        </w:rPr>
      </w:pPr>
      <w:r w:rsidRPr="00521BCC">
        <w:rPr>
          <w:lang w:val="en-US"/>
        </w:rPr>
        <w:t>3.</w:t>
      </w:r>
      <w:r w:rsidR="00756A3C" w:rsidRPr="00521BCC">
        <w:rPr>
          <w:lang w:val="en-US"/>
        </w:rPr>
        <w:t xml:space="preserve"> </w:t>
      </w:r>
      <w:r w:rsidRPr="00521BCC">
        <w:rPr>
          <w:lang w:val="en-US"/>
        </w:rPr>
        <w:t>Each tube prepared for the sample was filled with 197 µL of the Qubit® working solution, and then 3 µL of the sample was added one at a time.</w:t>
      </w:r>
    </w:p>
    <w:p w14:paraId="0DDD3A08" w14:textId="7B61ABD0" w:rsidR="00EB3EB3" w:rsidRPr="00521BCC" w:rsidRDefault="00EB3EB3" w:rsidP="00EB3EB3">
      <w:pPr>
        <w:ind w:firstLine="0"/>
        <w:rPr>
          <w:lang w:val="en-US"/>
        </w:rPr>
      </w:pPr>
      <w:r w:rsidRPr="00521BCC">
        <w:rPr>
          <w:lang w:val="en-US"/>
        </w:rPr>
        <w:t>4.</w:t>
      </w:r>
      <w:r w:rsidR="00756A3C" w:rsidRPr="00521BCC">
        <w:rPr>
          <w:lang w:val="en-US"/>
        </w:rPr>
        <w:t xml:space="preserve"> </w:t>
      </w:r>
      <w:r w:rsidRPr="00521BCC">
        <w:rPr>
          <w:lang w:val="en-US"/>
        </w:rPr>
        <w:t>The mixture has been vortexed and given a 3-minute incubation at room temperature.</w:t>
      </w:r>
    </w:p>
    <w:p w14:paraId="7B07FCE0" w14:textId="186C3431" w:rsidR="00EB3EB3" w:rsidRPr="00521BCC" w:rsidRDefault="00EB3EB3" w:rsidP="00EB3EB3">
      <w:pPr>
        <w:ind w:firstLine="0"/>
        <w:rPr>
          <w:lang w:val="en-US"/>
        </w:rPr>
      </w:pPr>
      <w:r w:rsidRPr="00521BCC">
        <w:rPr>
          <w:lang w:val="en-US"/>
        </w:rPr>
        <w:t>5.</w:t>
      </w:r>
      <w:r w:rsidR="00756A3C" w:rsidRPr="00521BCC">
        <w:rPr>
          <w:lang w:val="en-US"/>
        </w:rPr>
        <w:t xml:space="preserve"> </w:t>
      </w:r>
      <w:r w:rsidRPr="00521BCC">
        <w:rPr>
          <w:lang w:val="en-US"/>
        </w:rPr>
        <w:t>In order to create a concentration curve, standard tubes have been put into the Qubit device.</w:t>
      </w:r>
    </w:p>
    <w:p w14:paraId="7C7D1183" w14:textId="35B6ACB1" w:rsidR="00EB3EB3" w:rsidRPr="00521BCC" w:rsidRDefault="00EB3EB3" w:rsidP="001F015B">
      <w:pPr>
        <w:spacing w:line="240" w:lineRule="auto"/>
        <w:ind w:firstLine="0"/>
        <w:rPr>
          <w:lang w:val="en-US"/>
        </w:rPr>
      </w:pPr>
      <w:r w:rsidRPr="00521BCC">
        <w:rPr>
          <w:lang w:val="en-US"/>
        </w:rPr>
        <w:t>6.</w:t>
      </w:r>
      <w:r w:rsidR="00756A3C" w:rsidRPr="00521BCC">
        <w:rPr>
          <w:lang w:val="en-US"/>
        </w:rPr>
        <w:t xml:space="preserve"> </w:t>
      </w:r>
      <w:r w:rsidRPr="00521BCC">
        <w:rPr>
          <w:lang w:val="en-US"/>
        </w:rPr>
        <w:t>Tubes for samples have been added individually to read the concentration for dsDNA in each sample.</w:t>
      </w:r>
    </w:p>
    <w:p w14:paraId="3C0BC13E" w14:textId="77777777" w:rsidR="00756A3C" w:rsidRPr="00521BCC" w:rsidRDefault="00756A3C" w:rsidP="001F015B">
      <w:pPr>
        <w:spacing w:line="240" w:lineRule="auto"/>
        <w:ind w:firstLine="0"/>
        <w:rPr>
          <w:lang w:val="en-US"/>
        </w:rPr>
      </w:pPr>
    </w:p>
    <w:p w14:paraId="7957B003" w14:textId="244DF88B" w:rsidR="00EB3EB3" w:rsidRPr="00521BCC" w:rsidRDefault="00EB3EB3" w:rsidP="00756A3C">
      <w:pPr>
        <w:pStyle w:val="Balk4"/>
        <w:rPr>
          <w:b/>
          <w:bCs/>
          <w:lang w:val="en-US"/>
        </w:rPr>
      </w:pPr>
      <w:bookmarkStart w:id="79" w:name="_Toc149568331"/>
      <w:r w:rsidRPr="00521BCC">
        <w:rPr>
          <w:b/>
          <w:bCs/>
          <w:lang w:val="en-US"/>
        </w:rPr>
        <w:t>3.2.1</w:t>
      </w:r>
      <w:r w:rsidR="008D52F8" w:rsidRPr="00521BCC">
        <w:rPr>
          <w:b/>
          <w:bCs/>
          <w:lang w:val="en-US"/>
        </w:rPr>
        <w:t>0</w:t>
      </w:r>
      <w:r w:rsidRPr="00521BCC">
        <w:rPr>
          <w:b/>
          <w:bCs/>
          <w:lang w:val="en-US"/>
        </w:rPr>
        <w:t>.3</w:t>
      </w:r>
      <w:r w:rsidR="00756A3C" w:rsidRPr="00521BCC">
        <w:rPr>
          <w:b/>
          <w:bCs/>
          <w:lang w:val="en-US"/>
        </w:rPr>
        <w:t xml:space="preserve">. </w:t>
      </w:r>
      <w:r w:rsidRPr="00521BCC">
        <w:rPr>
          <w:b/>
          <w:bCs/>
          <w:lang w:val="en-US"/>
        </w:rPr>
        <w:t>Primer preparation</w:t>
      </w:r>
      <w:bookmarkEnd w:id="79"/>
    </w:p>
    <w:p w14:paraId="3CEAD334" w14:textId="394860E6" w:rsidR="00EB3EB3" w:rsidRPr="00521BCC" w:rsidRDefault="00EB3EB3" w:rsidP="00EB3EB3">
      <w:pPr>
        <w:ind w:firstLine="0"/>
        <w:rPr>
          <w:lang w:val="en-US"/>
        </w:rPr>
      </w:pPr>
      <w:r w:rsidRPr="00521BCC">
        <w:rPr>
          <w:lang w:val="en-US"/>
        </w:rPr>
        <w:t>Al Qubit DNA-USA Company supplied the primers as lyophilized products of different picomoles concentrations. Al Qubit DNA</w:t>
      </w:r>
      <w:r w:rsidR="00756A3C" w:rsidRPr="00521BCC">
        <w:rPr>
          <w:lang w:val="en-US"/>
        </w:rPr>
        <w:t xml:space="preserve"> </w:t>
      </w:r>
      <w:r w:rsidRPr="00521BCC">
        <w:rPr>
          <w:lang w:val="en-US"/>
        </w:rPr>
        <w:t>USA company protocol was adopted for primers preparation by adding the demand volume of nuclease-free water to the lyophilized primers to get a stock solution of primers with 100 pmol/μl concentration. A working solution of these primers was prepared by adding 10μl of primer stock solution to 90μl of nuclease-free water to obtain a working primer solution of 10 pmol/μl.</w:t>
      </w:r>
    </w:p>
    <w:p w14:paraId="28BA2482" w14:textId="77777777" w:rsidR="00756A3C" w:rsidRPr="00521BCC" w:rsidRDefault="00756A3C" w:rsidP="00756A3C">
      <w:pPr>
        <w:spacing w:line="240" w:lineRule="auto"/>
        <w:ind w:firstLine="0"/>
        <w:rPr>
          <w:lang w:val="en-US"/>
        </w:rPr>
      </w:pPr>
    </w:p>
    <w:p w14:paraId="17B545AA" w14:textId="652D933A" w:rsidR="00EB3EB3" w:rsidRPr="00521BCC" w:rsidRDefault="00EB3EB3" w:rsidP="00756A3C">
      <w:pPr>
        <w:pStyle w:val="Balk4"/>
        <w:rPr>
          <w:b/>
          <w:bCs/>
          <w:lang w:val="en-US"/>
        </w:rPr>
      </w:pPr>
      <w:bookmarkStart w:id="80" w:name="_Toc149568332"/>
      <w:r w:rsidRPr="00521BCC">
        <w:rPr>
          <w:b/>
          <w:bCs/>
          <w:lang w:val="en-US"/>
        </w:rPr>
        <w:t>3.2.1</w:t>
      </w:r>
      <w:r w:rsidR="008D52F8" w:rsidRPr="00521BCC">
        <w:rPr>
          <w:b/>
          <w:bCs/>
          <w:lang w:val="en-US"/>
        </w:rPr>
        <w:t>0</w:t>
      </w:r>
      <w:r w:rsidRPr="00521BCC">
        <w:rPr>
          <w:b/>
          <w:bCs/>
          <w:lang w:val="en-US"/>
        </w:rPr>
        <w:t>.4</w:t>
      </w:r>
      <w:r w:rsidR="00756A3C" w:rsidRPr="00521BCC">
        <w:rPr>
          <w:b/>
          <w:bCs/>
          <w:lang w:val="en-US"/>
        </w:rPr>
        <w:t xml:space="preserve">. </w:t>
      </w:r>
      <w:r w:rsidRPr="00521BCC">
        <w:rPr>
          <w:b/>
          <w:bCs/>
          <w:lang w:val="en-US"/>
        </w:rPr>
        <w:t>Molecular Detection of rspL, last, and rhlI genes by PCR</w:t>
      </w:r>
      <w:bookmarkEnd w:id="80"/>
    </w:p>
    <w:p w14:paraId="19225387" w14:textId="04B07218" w:rsidR="00EB3EB3" w:rsidRPr="00521BCC" w:rsidRDefault="00EB3EB3" w:rsidP="00EB3EB3">
      <w:pPr>
        <w:ind w:firstLine="0"/>
        <w:rPr>
          <w:lang w:val="en-US"/>
        </w:rPr>
      </w:pPr>
      <w:r w:rsidRPr="00521BCC">
        <w:rPr>
          <w:lang w:val="en-US"/>
        </w:rPr>
        <w:t>In order to complete this stage, 12.5 µl of OneTaq (NEB®) master mix, 3 DNA samples, 1µl of each primer containing ten pmol/ µl of DNA, and</w:t>
      </w:r>
      <w:r w:rsidR="00756A3C" w:rsidRPr="00521BCC">
        <w:rPr>
          <w:lang w:val="en-US"/>
        </w:rPr>
        <w:t xml:space="preserve"> </w:t>
      </w:r>
      <w:r w:rsidRPr="00521BCC">
        <w:rPr>
          <w:lang w:val="en-US"/>
        </w:rPr>
        <w:t>7.5 µl of free-nuclease water was added. The reaction</w:t>
      </w:r>
      <w:r w:rsidRPr="00521BCC">
        <w:rPr>
          <w:lang w:val="en-US"/>
        </w:rPr>
        <w:tab/>
        <w:t>was carried out under the best PCR conditions, as indicated in Table (</w:t>
      </w:r>
      <w:r w:rsidR="00756A3C" w:rsidRPr="00521BCC">
        <w:rPr>
          <w:lang w:val="en-US"/>
        </w:rPr>
        <w:t>3.8</w:t>
      </w:r>
      <w:r w:rsidRPr="00521BCC">
        <w:rPr>
          <w:lang w:val="en-US"/>
        </w:rPr>
        <w:t>)</w:t>
      </w:r>
      <w:r w:rsidR="00756A3C" w:rsidRPr="00521BCC">
        <w:rPr>
          <w:lang w:val="en-US"/>
        </w:rPr>
        <w:t>.</w:t>
      </w:r>
    </w:p>
    <w:p w14:paraId="0015B35A" w14:textId="77777777" w:rsidR="00756A3C" w:rsidRPr="00521BCC" w:rsidRDefault="00756A3C" w:rsidP="00756A3C">
      <w:pPr>
        <w:spacing w:line="240" w:lineRule="auto"/>
        <w:ind w:firstLine="0"/>
        <w:rPr>
          <w:lang w:val="en-US"/>
        </w:rPr>
      </w:pPr>
    </w:p>
    <w:p w14:paraId="1797A5BA" w14:textId="546433D8" w:rsidR="00270653" w:rsidRPr="00521BCC" w:rsidRDefault="0030633D" w:rsidP="0030633D">
      <w:pPr>
        <w:pStyle w:val="ResimYazs"/>
        <w:rPr>
          <w:lang w:val="en-US"/>
        </w:rPr>
      </w:pPr>
      <w:bookmarkStart w:id="81" w:name="_Toc144077777"/>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8</w:t>
      </w:r>
      <w:r w:rsidRPr="00521BCC">
        <w:rPr>
          <w:b/>
          <w:bCs w:val="0"/>
          <w:lang w:val="en-US"/>
        </w:rPr>
        <w:fldChar w:fldCharType="end"/>
      </w:r>
      <w:r w:rsidRPr="00521BCC">
        <w:rPr>
          <w:b/>
          <w:bCs w:val="0"/>
          <w:lang w:val="en-US"/>
        </w:rPr>
        <w:t xml:space="preserve">. </w:t>
      </w:r>
      <w:r w:rsidR="00756A3C" w:rsidRPr="00521BCC">
        <w:rPr>
          <w:lang w:val="en-US"/>
        </w:rPr>
        <w:t>PCR conditions for rspL gene*.</w:t>
      </w:r>
      <w:bookmarkEnd w:id="81"/>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726"/>
        <w:gridCol w:w="2629"/>
        <w:gridCol w:w="1322"/>
        <w:gridCol w:w="1816"/>
      </w:tblGrid>
      <w:tr w:rsidR="00756A3C" w:rsidRPr="00521BCC" w14:paraId="24B2DF60" w14:textId="77777777" w:rsidTr="006E6F7D">
        <w:trPr>
          <w:trHeight w:val="255"/>
          <w:tblHeader/>
        </w:trPr>
        <w:tc>
          <w:tcPr>
            <w:tcW w:w="2726" w:type="dxa"/>
            <w:shd w:val="clear" w:color="auto" w:fill="auto"/>
            <w:noWrap/>
            <w:vAlign w:val="center"/>
            <w:hideMark/>
          </w:tcPr>
          <w:p w14:paraId="6E95FBCF" w14:textId="77777777" w:rsidR="00756A3C" w:rsidRPr="00521BCC" w:rsidRDefault="00756A3C" w:rsidP="00703B2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Stage</w:t>
            </w:r>
          </w:p>
        </w:tc>
        <w:tc>
          <w:tcPr>
            <w:tcW w:w="2629" w:type="dxa"/>
            <w:shd w:val="clear" w:color="auto" w:fill="auto"/>
            <w:noWrap/>
            <w:vAlign w:val="center"/>
            <w:hideMark/>
          </w:tcPr>
          <w:p w14:paraId="0AEA1B3B" w14:textId="77777777" w:rsidR="00756A3C" w:rsidRPr="00521BCC" w:rsidRDefault="00756A3C" w:rsidP="00703B2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Temperature</w:t>
            </w:r>
          </w:p>
        </w:tc>
        <w:tc>
          <w:tcPr>
            <w:tcW w:w="1322" w:type="dxa"/>
            <w:shd w:val="clear" w:color="auto" w:fill="auto"/>
            <w:noWrap/>
            <w:vAlign w:val="center"/>
            <w:hideMark/>
          </w:tcPr>
          <w:p w14:paraId="5223509E" w14:textId="77777777" w:rsidR="00756A3C" w:rsidRPr="00521BCC" w:rsidRDefault="00756A3C" w:rsidP="00703B2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Time</w:t>
            </w:r>
          </w:p>
        </w:tc>
        <w:tc>
          <w:tcPr>
            <w:tcW w:w="1816" w:type="dxa"/>
            <w:shd w:val="clear" w:color="auto" w:fill="auto"/>
            <w:noWrap/>
            <w:vAlign w:val="center"/>
            <w:hideMark/>
          </w:tcPr>
          <w:p w14:paraId="2FD8A15B" w14:textId="77777777" w:rsidR="00756A3C" w:rsidRPr="00521BCC" w:rsidRDefault="00756A3C" w:rsidP="00703B2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Cycle No.</w:t>
            </w:r>
          </w:p>
        </w:tc>
      </w:tr>
      <w:tr w:rsidR="00756A3C" w:rsidRPr="00521BCC" w14:paraId="57C41BF2" w14:textId="77777777" w:rsidTr="00756A3C">
        <w:trPr>
          <w:trHeight w:val="510"/>
        </w:trPr>
        <w:tc>
          <w:tcPr>
            <w:tcW w:w="2726" w:type="dxa"/>
            <w:shd w:val="clear" w:color="auto" w:fill="auto"/>
            <w:vAlign w:val="center"/>
            <w:hideMark/>
          </w:tcPr>
          <w:p w14:paraId="7D302C01"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Initial</w:t>
            </w:r>
            <w:r w:rsidRPr="00521BCC">
              <w:rPr>
                <w:rFonts w:eastAsia="Times New Roman" w:cs="Times New Roman"/>
                <w:color w:val="000000"/>
                <w:sz w:val="20"/>
                <w:lang w:val="en-US"/>
              </w:rPr>
              <w:br/>
              <w:t>Denaturation</w:t>
            </w:r>
          </w:p>
        </w:tc>
        <w:tc>
          <w:tcPr>
            <w:tcW w:w="2629" w:type="dxa"/>
            <w:shd w:val="clear" w:color="auto" w:fill="auto"/>
            <w:noWrap/>
            <w:vAlign w:val="center"/>
            <w:hideMark/>
          </w:tcPr>
          <w:p w14:paraId="3C15232A"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94 ºC</w:t>
            </w:r>
          </w:p>
        </w:tc>
        <w:tc>
          <w:tcPr>
            <w:tcW w:w="1322" w:type="dxa"/>
            <w:shd w:val="clear" w:color="auto" w:fill="auto"/>
            <w:noWrap/>
            <w:vAlign w:val="center"/>
            <w:hideMark/>
          </w:tcPr>
          <w:p w14:paraId="11F2E564"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5 min.</w:t>
            </w:r>
          </w:p>
        </w:tc>
        <w:tc>
          <w:tcPr>
            <w:tcW w:w="1816" w:type="dxa"/>
            <w:shd w:val="clear" w:color="auto" w:fill="auto"/>
            <w:noWrap/>
            <w:vAlign w:val="center"/>
            <w:hideMark/>
          </w:tcPr>
          <w:p w14:paraId="2E56ECB8"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w:t>
            </w:r>
          </w:p>
        </w:tc>
      </w:tr>
      <w:tr w:rsidR="00756A3C" w:rsidRPr="00521BCC" w14:paraId="2DDFB4EC" w14:textId="77777777" w:rsidTr="00756A3C">
        <w:trPr>
          <w:trHeight w:val="300"/>
        </w:trPr>
        <w:tc>
          <w:tcPr>
            <w:tcW w:w="2726" w:type="dxa"/>
            <w:shd w:val="clear" w:color="auto" w:fill="auto"/>
            <w:noWrap/>
            <w:vAlign w:val="center"/>
            <w:hideMark/>
          </w:tcPr>
          <w:p w14:paraId="1970E93C"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Denaturation</w:t>
            </w:r>
          </w:p>
        </w:tc>
        <w:tc>
          <w:tcPr>
            <w:tcW w:w="2629" w:type="dxa"/>
            <w:shd w:val="clear" w:color="auto" w:fill="auto"/>
            <w:noWrap/>
            <w:vAlign w:val="center"/>
            <w:hideMark/>
          </w:tcPr>
          <w:p w14:paraId="1BB05FDE"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94 ºC</w:t>
            </w:r>
          </w:p>
        </w:tc>
        <w:tc>
          <w:tcPr>
            <w:tcW w:w="1322" w:type="dxa"/>
            <w:shd w:val="clear" w:color="auto" w:fill="auto"/>
            <w:noWrap/>
            <w:vAlign w:val="center"/>
            <w:hideMark/>
          </w:tcPr>
          <w:p w14:paraId="585A7C8C"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45 sec.</w:t>
            </w:r>
          </w:p>
        </w:tc>
        <w:tc>
          <w:tcPr>
            <w:tcW w:w="1816" w:type="dxa"/>
            <w:vMerge w:val="restart"/>
            <w:shd w:val="clear" w:color="auto" w:fill="auto"/>
            <w:noWrap/>
            <w:vAlign w:val="center"/>
            <w:hideMark/>
          </w:tcPr>
          <w:p w14:paraId="2268E9D7"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35x</w:t>
            </w:r>
          </w:p>
        </w:tc>
      </w:tr>
      <w:tr w:rsidR="00756A3C" w:rsidRPr="00521BCC" w14:paraId="2411D05A" w14:textId="77777777" w:rsidTr="00756A3C">
        <w:trPr>
          <w:trHeight w:val="255"/>
        </w:trPr>
        <w:tc>
          <w:tcPr>
            <w:tcW w:w="2726" w:type="dxa"/>
            <w:shd w:val="clear" w:color="auto" w:fill="auto"/>
            <w:noWrap/>
            <w:vAlign w:val="center"/>
            <w:hideMark/>
          </w:tcPr>
          <w:p w14:paraId="7A2C9713"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pacing w:val="-1"/>
                <w:sz w:val="20"/>
                <w:lang w:val="en-US"/>
              </w:rPr>
              <w:lastRenderedPageBreak/>
              <w:t>Annealing</w:t>
            </w:r>
          </w:p>
        </w:tc>
        <w:tc>
          <w:tcPr>
            <w:tcW w:w="2629" w:type="dxa"/>
            <w:shd w:val="clear" w:color="auto" w:fill="auto"/>
            <w:noWrap/>
            <w:vAlign w:val="center"/>
            <w:hideMark/>
          </w:tcPr>
          <w:p w14:paraId="1BACAFD6"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60 ºC</w:t>
            </w:r>
          </w:p>
        </w:tc>
        <w:tc>
          <w:tcPr>
            <w:tcW w:w="1322" w:type="dxa"/>
            <w:shd w:val="clear" w:color="auto" w:fill="auto"/>
            <w:noWrap/>
            <w:vAlign w:val="center"/>
            <w:hideMark/>
          </w:tcPr>
          <w:p w14:paraId="4AE26900"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45 sec.</w:t>
            </w:r>
          </w:p>
        </w:tc>
        <w:tc>
          <w:tcPr>
            <w:tcW w:w="1816" w:type="dxa"/>
            <w:vMerge/>
            <w:vAlign w:val="center"/>
            <w:hideMark/>
          </w:tcPr>
          <w:p w14:paraId="6AE3110B"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p>
        </w:tc>
      </w:tr>
      <w:tr w:rsidR="00756A3C" w:rsidRPr="00521BCC" w14:paraId="2012D825" w14:textId="77777777" w:rsidTr="00756A3C">
        <w:trPr>
          <w:trHeight w:val="255"/>
        </w:trPr>
        <w:tc>
          <w:tcPr>
            <w:tcW w:w="2726" w:type="dxa"/>
            <w:shd w:val="clear" w:color="auto" w:fill="auto"/>
            <w:noWrap/>
            <w:vAlign w:val="center"/>
            <w:hideMark/>
          </w:tcPr>
          <w:p w14:paraId="5A72E230"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szCs w:val="20"/>
                <w:lang w:val="en-US"/>
              </w:rPr>
              <w:t>Extension</w:t>
            </w:r>
          </w:p>
        </w:tc>
        <w:tc>
          <w:tcPr>
            <w:tcW w:w="2629" w:type="dxa"/>
            <w:shd w:val="clear" w:color="auto" w:fill="auto"/>
            <w:noWrap/>
            <w:vAlign w:val="center"/>
            <w:hideMark/>
          </w:tcPr>
          <w:p w14:paraId="045C2EF2"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72 ºC</w:t>
            </w:r>
          </w:p>
        </w:tc>
        <w:tc>
          <w:tcPr>
            <w:tcW w:w="1322" w:type="dxa"/>
            <w:shd w:val="clear" w:color="auto" w:fill="auto"/>
            <w:noWrap/>
            <w:vAlign w:val="center"/>
            <w:hideMark/>
          </w:tcPr>
          <w:p w14:paraId="5F81B5C8"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45 sec.</w:t>
            </w:r>
          </w:p>
        </w:tc>
        <w:tc>
          <w:tcPr>
            <w:tcW w:w="1816" w:type="dxa"/>
            <w:vMerge/>
            <w:vAlign w:val="center"/>
            <w:hideMark/>
          </w:tcPr>
          <w:p w14:paraId="0E279885"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p>
        </w:tc>
      </w:tr>
      <w:tr w:rsidR="00756A3C" w:rsidRPr="00521BCC" w14:paraId="40F6A9D0" w14:textId="77777777" w:rsidTr="00756A3C">
        <w:trPr>
          <w:trHeight w:val="255"/>
        </w:trPr>
        <w:tc>
          <w:tcPr>
            <w:tcW w:w="2726" w:type="dxa"/>
            <w:shd w:val="clear" w:color="auto" w:fill="auto"/>
            <w:noWrap/>
            <w:vAlign w:val="center"/>
            <w:hideMark/>
          </w:tcPr>
          <w:p w14:paraId="0DFAD544"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Final Extension</w:t>
            </w:r>
          </w:p>
        </w:tc>
        <w:tc>
          <w:tcPr>
            <w:tcW w:w="2629" w:type="dxa"/>
            <w:shd w:val="clear" w:color="auto" w:fill="auto"/>
            <w:noWrap/>
            <w:vAlign w:val="center"/>
            <w:hideMark/>
          </w:tcPr>
          <w:p w14:paraId="6AD452AA"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72 ºC</w:t>
            </w:r>
          </w:p>
        </w:tc>
        <w:tc>
          <w:tcPr>
            <w:tcW w:w="1322" w:type="dxa"/>
            <w:shd w:val="clear" w:color="auto" w:fill="auto"/>
            <w:noWrap/>
            <w:vAlign w:val="center"/>
            <w:hideMark/>
          </w:tcPr>
          <w:p w14:paraId="6E74301A"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7 min.</w:t>
            </w:r>
          </w:p>
        </w:tc>
        <w:tc>
          <w:tcPr>
            <w:tcW w:w="1816" w:type="dxa"/>
            <w:shd w:val="clear" w:color="auto" w:fill="auto"/>
            <w:noWrap/>
            <w:vAlign w:val="center"/>
            <w:hideMark/>
          </w:tcPr>
          <w:p w14:paraId="7A664875" w14:textId="77777777" w:rsidR="00756A3C" w:rsidRPr="00521BCC" w:rsidRDefault="00756A3C" w:rsidP="00703B2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w:t>
            </w:r>
          </w:p>
        </w:tc>
      </w:tr>
    </w:tbl>
    <w:p w14:paraId="338F6900" w14:textId="07705273" w:rsidR="00756A3C" w:rsidRPr="00521BCC" w:rsidRDefault="00756A3C" w:rsidP="00756A3C">
      <w:pPr>
        <w:spacing w:line="240" w:lineRule="auto"/>
        <w:ind w:firstLine="0"/>
        <w:rPr>
          <w:sz w:val="20"/>
          <w:szCs w:val="18"/>
          <w:lang w:val="en-US"/>
        </w:rPr>
      </w:pPr>
      <w:r w:rsidRPr="00521BCC">
        <w:rPr>
          <w:sz w:val="20"/>
          <w:szCs w:val="18"/>
          <w:lang w:val="en-US"/>
        </w:rPr>
        <w:t>*The exact conditions for other genes lasI and rhlI, except the annealing temperature, were 58 ºC and 56 ºC, respectively.</w:t>
      </w:r>
    </w:p>
    <w:p w14:paraId="0A6E9DA5" w14:textId="77777777" w:rsidR="006E6F7D" w:rsidRDefault="006E6F7D" w:rsidP="006E6F7D">
      <w:pPr>
        <w:pStyle w:val="Balk4"/>
        <w:spacing w:line="240" w:lineRule="auto"/>
        <w:rPr>
          <w:b/>
          <w:bCs/>
          <w:lang w:val="en-US"/>
        </w:rPr>
      </w:pPr>
      <w:bookmarkStart w:id="82" w:name="_Toc149568333"/>
    </w:p>
    <w:p w14:paraId="7A18B821" w14:textId="6AF66ADD" w:rsidR="00756A3C" w:rsidRPr="00521BCC" w:rsidRDefault="00756A3C" w:rsidP="00756A3C">
      <w:pPr>
        <w:pStyle w:val="Balk4"/>
        <w:rPr>
          <w:b/>
          <w:bCs/>
          <w:lang w:val="en-US"/>
        </w:rPr>
      </w:pPr>
      <w:r w:rsidRPr="00521BCC">
        <w:rPr>
          <w:b/>
          <w:bCs/>
          <w:lang w:val="en-US"/>
        </w:rPr>
        <w:t>3.2.1</w:t>
      </w:r>
      <w:r w:rsidR="008D52F8" w:rsidRPr="00521BCC">
        <w:rPr>
          <w:b/>
          <w:bCs/>
          <w:lang w:val="en-US"/>
        </w:rPr>
        <w:t>0</w:t>
      </w:r>
      <w:r w:rsidRPr="00521BCC">
        <w:rPr>
          <w:b/>
          <w:bCs/>
          <w:lang w:val="en-US"/>
        </w:rPr>
        <w:t>.5. Protocol of Gel Electrophoresis</w:t>
      </w:r>
      <w:bookmarkEnd w:id="82"/>
    </w:p>
    <w:p w14:paraId="215CB151" w14:textId="29B4CC88" w:rsidR="00756A3C" w:rsidRPr="00521BCC" w:rsidRDefault="00756A3C" w:rsidP="00756A3C">
      <w:pPr>
        <w:pStyle w:val="TezMetni"/>
        <w:rPr>
          <w:lang w:val="en-US"/>
        </w:rPr>
      </w:pPr>
      <w:r w:rsidRPr="00521BCC">
        <w:rPr>
          <w:lang w:val="en-US"/>
        </w:rPr>
        <w:t>I- Preparation of 1X TAE Buffer</w:t>
      </w:r>
    </w:p>
    <w:p w14:paraId="55360684" w14:textId="2DBC735A" w:rsidR="00756A3C" w:rsidRPr="00521BCC" w:rsidRDefault="00756A3C" w:rsidP="00756A3C">
      <w:pPr>
        <w:pStyle w:val="TezMetni"/>
        <w:rPr>
          <w:lang w:val="en-US"/>
        </w:rPr>
      </w:pPr>
      <w:r w:rsidRPr="00521BCC">
        <w:rPr>
          <w:lang w:val="en-US"/>
        </w:rPr>
        <w:t>By adding 200 ml of 50X TAE to 800 ml of deionized distilled water (ddH2O), 200 ml of (TAE) buffer 50x (0.08 M Tris, 0.08 M Acetic acid, and 0.02 M EDTA) was diluted to 10X. This 10X buffer was then reto 1X (working concentration) by adding 100 ml to 900 ml of deionized distilled water (ddH2O).</w:t>
      </w:r>
    </w:p>
    <w:p w14:paraId="14A4DD48" w14:textId="31A2064F" w:rsidR="00756A3C" w:rsidRPr="00521BCC" w:rsidRDefault="00756A3C" w:rsidP="00756A3C">
      <w:pPr>
        <w:pStyle w:val="TezMetni"/>
        <w:rPr>
          <w:lang w:val="en-US"/>
        </w:rPr>
      </w:pPr>
      <w:r w:rsidRPr="00521BCC">
        <w:rPr>
          <w:lang w:val="en-US"/>
        </w:rPr>
        <w:t>II-Preparation of Agarose Gel 2%</w:t>
      </w:r>
    </w:p>
    <w:p w14:paraId="13C9D924" w14:textId="2ADEA856" w:rsidR="00756A3C" w:rsidRPr="00521BCC" w:rsidRDefault="00756A3C" w:rsidP="00756A3C">
      <w:pPr>
        <w:pStyle w:val="TezMetni"/>
        <w:rPr>
          <w:lang w:val="en-US"/>
        </w:rPr>
      </w:pPr>
      <w:r w:rsidRPr="00521BCC">
        <w:rPr>
          <w:lang w:val="en-US"/>
        </w:rPr>
        <w:t>1. A volumetric cylinder was used to measure 60 microliters of 1X TAE buffer.</w:t>
      </w:r>
    </w:p>
    <w:p w14:paraId="419C0695" w14:textId="266BBE29" w:rsidR="00756A3C" w:rsidRPr="00521BCC" w:rsidRDefault="00756A3C" w:rsidP="00756A3C">
      <w:pPr>
        <w:pStyle w:val="TezMetni"/>
        <w:rPr>
          <w:lang w:val="en-US"/>
        </w:rPr>
      </w:pPr>
      <w:r w:rsidRPr="00521BCC">
        <w:rPr>
          <w:lang w:val="en-US"/>
        </w:rPr>
        <w:t>2. Powdered agarose 1.2 gm for (2%) and 1.8 gm for (3%) was weighed and placed in a flask</w:t>
      </w:r>
    </w:p>
    <w:p w14:paraId="19B54711" w14:textId="35B38ABE" w:rsidR="00756A3C" w:rsidRPr="00521BCC" w:rsidRDefault="00756A3C" w:rsidP="00756A3C">
      <w:pPr>
        <w:pStyle w:val="TezMetni"/>
        <w:rPr>
          <w:lang w:val="en-US"/>
        </w:rPr>
      </w:pPr>
      <w:r w:rsidRPr="00521BCC">
        <w:rPr>
          <w:lang w:val="en-US"/>
        </w:rPr>
        <w:t>3. 1X TAE buffer has been poured onto agarose to dissolve it.</w:t>
      </w:r>
    </w:p>
    <w:p w14:paraId="5A740ED9" w14:textId="490DAA42" w:rsidR="00756A3C" w:rsidRPr="00521BCC" w:rsidRDefault="00756A3C" w:rsidP="00756A3C">
      <w:pPr>
        <w:pStyle w:val="TezMetni"/>
        <w:rPr>
          <w:lang w:val="en-US"/>
        </w:rPr>
      </w:pPr>
      <w:r w:rsidRPr="00521BCC">
        <w:rPr>
          <w:lang w:val="en-US"/>
        </w:rPr>
        <w:t>4. The solution was brought to a boil using a microwave oven, and all gel particles were melted.</w:t>
      </w:r>
    </w:p>
    <w:p w14:paraId="316A7319" w14:textId="1A54AB20" w:rsidR="00756A3C" w:rsidRPr="00521BCC" w:rsidRDefault="00756A3C" w:rsidP="00756A3C">
      <w:pPr>
        <w:pStyle w:val="TezMetni"/>
        <w:rPr>
          <w:lang w:val="en-US"/>
        </w:rPr>
      </w:pPr>
      <w:r w:rsidRPr="00521BCC">
        <w:rPr>
          <w:lang w:val="en-US"/>
        </w:rPr>
        <w:t>5. The solution was let to cool down to 70 °C, and 4 µl RedSafe dye was added as a DNA staining dye.</w:t>
      </w:r>
    </w:p>
    <w:p w14:paraId="5BCE5EDF" w14:textId="514C0B96" w:rsidR="00756A3C" w:rsidRPr="00521BCC" w:rsidRDefault="00756A3C" w:rsidP="00756A3C">
      <w:pPr>
        <w:pStyle w:val="TezMetni"/>
        <w:rPr>
          <w:lang w:val="en-US"/>
        </w:rPr>
      </w:pPr>
      <w:r w:rsidRPr="00521BCC">
        <w:rPr>
          <w:lang w:val="en-US"/>
        </w:rPr>
        <w:t>6. The temperature of the solution was down to 50 °C.</w:t>
      </w:r>
    </w:p>
    <w:p w14:paraId="171A7438" w14:textId="62579FC4" w:rsidR="00756A3C" w:rsidRPr="00521BCC" w:rsidRDefault="00756A3C" w:rsidP="00756A3C">
      <w:pPr>
        <w:pStyle w:val="TezMetni"/>
        <w:rPr>
          <w:lang w:val="en-US"/>
        </w:rPr>
      </w:pPr>
      <w:r w:rsidRPr="00521BCC">
        <w:rPr>
          <w:lang w:val="en-US"/>
        </w:rPr>
        <w:t>7. In the gel tray, the agarose solution was poured. For 30 minutes, the solution was allowed to solidify at room temperature (20-25ºC ).</w:t>
      </w:r>
    </w:p>
    <w:p w14:paraId="6CE94EB3" w14:textId="48C7641D" w:rsidR="00756A3C" w:rsidRPr="00521BCC" w:rsidRDefault="00756A3C" w:rsidP="00756A3C">
      <w:pPr>
        <w:pStyle w:val="TezMetni"/>
        <w:rPr>
          <w:lang w:val="en-US"/>
        </w:rPr>
      </w:pPr>
      <w:r w:rsidRPr="00521BCC">
        <w:rPr>
          <w:lang w:val="en-US"/>
        </w:rPr>
        <w:t>8. The tank was filled with 400 ml of 1X TAE.</w:t>
      </w:r>
    </w:p>
    <w:p w14:paraId="4D7D185F" w14:textId="40CFC6B7" w:rsidR="00756A3C" w:rsidRPr="00521BCC" w:rsidRDefault="00756A3C" w:rsidP="00756A3C">
      <w:pPr>
        <w:pStyle w:val="TezMetni"/>
        <w:rPr>
          <w:lang w:val="en-US"/>
        </w:rPr>
      </w:pPr>
      <w:r w:rsidRPr="00521BCC">
        <w:rPr>
          <w:lang w:val="en-US"/>
        </w:rPr>
        <w:t>III-Loading of Samples into Gel</w:t>
      </w:r>
    </w:p>
    <w:p w14:paraId="531CCB5A" w14:textId="730D9AE0" w:rsidR="00756A3C" w:rsidRPr="00521BCC" w:rsidRDefault="00756A3C" w:rsidP="00756A3C">
      <w:pPr>
        <w:pStyle w:val="TezMetni"/>
        <w:rPr>
          <w:lang w:val="en-US"/>
        </w:rPr>
      </w:pPr>
      <w:r w:rsidRPr="00521BCC">
        <w:rPr>
          <w:lang w:val="en-US"/>
        </w:rPr>
        <w:t>1. DNA ladder and ten microliters of PCR product have been added to the gel's wells.</w:t>
      </w:r>
    </w:p>
    <w:p w14:paraId="12B2298B" w14:textId="299AA608" w:rsidR="00756A3C" w:rsidRPr="00521BCC" w:rsidRDefault="00756A3C" w:rsidP="00756A3C">
      <w:pPr>
        <w:pStyle w:val="TezMetni"/>
        <w:rPr>
          <w:lang w:val="en-US"/>
        </w:rPr>
      </w:pPr>
      <w:r w:rsidRPr="00521BCC">
        <w:rPr>
          <w:lang w:val="en-US"/>
        </w:rPr>
        <w:t>2. For 80 minutes, the power supply's voltage has primarily remained constant at 80V.</w:t>
      </w:r>
    </w:p>
    <w:p w14:paraId="57F077E9" w14:textId="36621EEC" w:rsidR="00756A3C" w:rsidRPr="00521BCC" w:rsidRDefault="00756A3C" w:rsidP="00756A3C">
      <w:pPr>
        <w:pStyle w:val="TezMetni"/>
        <w:rPr>
          <w:lang w:val="en-US"/>
        </w:rPr>
      </w:pPr>
      <w:r w:rsidRPr="00521BCC">
        <w:rPr>
          <w:lang w:val="en-US"/>
        </w:rPr>
        <w:t>3. Gel documentation using a high-definition camera was utilized to take pictures and evaluate the bands after the run.</w:t>
      </w:r>
    </w:p>
    <w:p w14:paraId="266B3FD2" w14:textId="77777777" w:rsidR="00756A3C" w:rsidRPr="00521BCC" w:rsidRDefault="00756A3C" w:rsidP="00756A3C">
      <w:pPr>
        <w:pStyle w:val="TezMetni"/>
        <w:spacing w:line="240" w:lineRule="auto"/>
        <w:ind w:firstLine="0"/>
        <w:rPr>
          <w:lang w:val="en-US"/>
        </w:rPr>
      </w:pPr>
    </w:p>
    <w:p w14:paraId="3F350B3F" w14:textId="6DDD483B" w:rsidR="00756A3C" w:rsidRPr="00521BCC" w:rsidRDefault="00756A3C" w:rsidP="00756A3C">
      <w:pPr>
        <w:pStyle w:val="Balk3"/>
        <w:rPr>
          <w:lang w:val="en-US"/>
        </w:rPr>
      </w:pPr>
      <w:bookmarkStart w:id="83" w:name="_Toc149568334"/>
      <w:r w:rsidRPr="00521BCC">
        <w:rPr>
          <w:lang w:val="en-US"/>
        </w:rPr>
        <w:t>3.2.1</w:t>
      </w:r>
      <w:r w:rsidR="008D52F8" w:rsidRPr="00521BCC">
        <w:rPr>
          <w:lang w:val="en-US"/>
        </w:rPr>
        <w:t>1</w:t>
      </w:r>
      <w:r w:rsidR="001F1909" w:rsidRPr="00521BCC">
        <w:rPr>
          <w:lang w:val="en-US"/>
        </w:rPr>
        <w:t xml:space="preserve">. </w:t>
      </w:r>
      <w:r w:rsidRPr="00521BCC">
        <w:rPr>
          <w:lang w:val="en-US"/>
        </w:rPr>
        <w:t>Gene expression Analysis Using qRT PCR Technique</w:t>
      </w:r>
      <w:bookmarkEnd w:id="83"/>
    </w:p>
    <w:p w14:paraId="70FD5569" w14:textId="77777777" w:rsidR="00756A3C" w:rsidRPr="00521BCC" w:rsidRDefault="00756A3C" w:rsidP="00756A3C">
      <w:pPr>
        <w:pStyle w:val="TezMetni"/>
        <w:rPr>
          <w:lang w:val="en-US"/>
        </w:rPr>
      </w:pPr>
      <w:r w:rsidRPr="00521BCC">
        <w:rPr>
          <w:lang w:val="en-US"/>
        </w:rPr>
        <w:t xml:space="preserve">The evaluation of the gene expression of the two genes was done before and after the treatment with the drugs to determine the impact of the LL-37 peptide alone </w:t>
      </w:r>
      <w:r w:rsidRPr="00521BCC">
        <w:rPr>
          <w:lang w:val="en-US"/>
        </w:rPr>
        <w:lastRenderedPageBreak/>
        <w:t>and in combination with Ciprofloxacin on the gene expression of las I and las R linked to biofilm formation. The LL-37 peptide alone and combined with Ciprofloxacin were employed at sub-MIC doses to promote bacterial growth.</w:t>
      </w:r>
    </w:p>
    <w:p w14:paraId="41C2A211" w14:textId="77777777" w:rsidR="00756A3C" w:rsidRPr="00521BCC" w:rsidRDefault="00756A3C" w:rsidP="003E7A0D">
      <w:pPr>
        <w:pStyle w:val="TezMetni"/>
        <w:spacing w:line="240" w:lineRule="auto"/>
        <w:rPr>
          <w:lang w:val="en-US"/>
        </w:rPr>
      </w:pPr>
    </w:p>
    <w:p w14:paraId="62D04901" w14:textId="59EA4448" w:rsidR="00756A3C" w:rsidRPr="00521BCC" w:rsidRDefault="00756A3C" w:rsidP="00756A3C">
      <w:pPr>
        <w:pStyle w:val="Balk4"/>
        <w:rPr>
          <w:b/>
          <w:bCs/>
          <w:lang w:val="en-US"/>
        </w:rPr>
      </w:pPr>
      <w:bookmarkStart w:id="84" w:name="_Toc149568335"/>
      <w:r w:rsidRPr="00521BCC">
        <w:rPr>
          <w:b/>
          <w:bCs/>
          <w:lang w:val="en-US"/>
        </w:rPr>
        <w:t>3.2.1</w:t>
      </w:r>
      <w:r w:rsidR="008D52F8" w:rsidRPr="00521BCC">
        <w:rPr>
          <w:b/>
          <w:bCs/>
          <w:lang w:val="en-US"/>
        </w:rPr>
        <w:t>1</w:t>
      </w:r>
      <w:r w:rsidRPr="00521BCC">
        <w:rPr>
          <w:b/>
          <w:bCs/>
          <w:lang w:val="en-US"/>
        </w:rPr>
        <w:t>.1. RNA isolation by TRIzol</w:t>
      </w:r>
      <w:bookmarkEnd w:id="84"/>
    </w:p>
    <w:p w14:paraId="6B8D9B9B" w14:textId="12F261BE" w:rsidR="00756A3C" w:rsidRPr="00521BCC" w:rsidRDefault="00756A3C" w:rsidP="00756A3C">
      <w:pPr>
        <w:pStyle w:val="TezMetni"/>
        <w:rPr>
          <w:lang w:val="en-US"/>
        </w:rPr>
      </w:pPr>
      <w:r w:rsidRPr="00521BCC">
        <w:rPr>
          <w:lang w:val="en-US"/>
        </w:rPr>
        <w:t>1. Bacterial cells were collected in a microcentrifuge tube by centrifuging for 1 minute at 13,000 rpm and repeating this process until a sufficient amount of pellet was obtained.</w:t>
      </w:r>
    </w:p>
    <w:p w14:paraId="329766E5" w14:textId="46E700E7" w:rsidR="00756A3C" w:rsidRPr="00521BCC" w:rsidRDefault="00756A3C" w:rsidP="00756A3C">
      <w:pPr>
        <w:pStyle w:val="TezMetni"/>
        <w:rPr>
          <w:lang w:val="en-US"/>
        </w:rPr>
      </w:pPr>
      <w:r w:rsidRPr="00521BCC">
        <w:rPr>
          <w:lang w:val="en-US"/>
        </w:rPr>
        <w:t>2. 0.5 ml of Trizol was used to resuspension the pellet.</w:t>
      </w:r>
    </w:p>
    <w:p w14:paraId="75533415" w14:textId="400081AA" w:rsidR="00756A3C" w:rsidRPr="00521BCC" w:rsidRDefault="00756A3C" w:rsidP="00756A3C">
      <w:pPr>
        <w:pStyle w:val="TezMetni"/>
        <w:rPr>
          <w:lang w:val="en-US"/>
        </w:rPr>
      </w:pPr>
      <w:r w:rsidRPr="00521BCC">
        <w:rPr>
          <w:lang w:val="en-US"/>
        </w:rPr>
        <w:t>3. The nucleoproteins complex must be completely dissociated after five minutes of incubation.</w:t>
      </w:r>
    </w:p>
    <w:p w14:paraId="1402021E" w14:textId="041E90A0" w:rsidR="00756A3C" w:rsidRPr="00521BCC" w:rsidRDefault="00756A3C" w:rsidP="00756A3C">
      <w:pPr>
        <w:pStyle w:val="TezMetni"/>
        <w:rPr>
          <w:lang w:val="en-US"/>
        </w:rPr>
      </w:pPr>
      <w:r w:rsidRPr="00521BCC">
        <w:rPr>
          <w:lang w:val="en-US"/>
        </w:rPr>
        <w:t>4. The TRIzol® Reagent used for lysis contained 0.15 ml of chloroform that was added.</w:t>
      </w:r>
    </w:p>
    <w:p w14:paraId="2C17EF5F" w14:textId="23BEE247" w:rsidR="00756A3C" w:rsidRPr="00521BCC" w:rsidRDefault="00756A3C" w:rsidP="00756A3C">
      <w:pPr>
        <w:pStyle w:val="TezMetni"/>
        <w:rPr>
          <w:lang w:val="en-US"/>
        </w:rPr>
      </w:pPr>
      <w:r w:rsidRPr="00521BCC">
        <w:rPr>
          <w:lang w:val="en-US"/>
        </w:rPr>
        <w:t>5. Incubation for 2–3 minutes.</w:t>
      </w:r>
    </w:p>
    <w:p w14:paraId="2D46EB60" w14:textId="0706E0CB" w:rsidR="00756A3C" w:rsidRPr="00521BCC" w:rsidRDefault="00756A3C" w:rsidP="00756A3C">
      <w:pPr>
        <w:pStyle w:val="TezMetni"/>
        <w:rPr>
          <w:rFonts w:eastAsia="Times New Roman"/>
          <w:color w:val="000000"/>
          <w:lang w:val="en-US"/>
        </w:rPr>
      </w:pPr>
      <w:r w:rsidRPr="00521BCC">
        <w:rPr>
          <w:rFonts w:eastAsia="Times New Roman"/>
          <w:color w:val="000000"/>
          <w:lang w:val="en-US"/>
        </w:rPr>
        <w:t>6. The material was centrifuged at 12,000 g for 15 minutes. The mixture was divided into an upper colorless aqueous phase and a lower red phenol- chloroform phase.</w:t>
      </w:r>
    </w:p>
    <w:p w14:paraId="14C08FE1" w14:textId="15BE1ACD" w:rsidR="00756A3C" w:rsidRPr="00521BCC" w:rsidRDefault="00756A3C" w:rsidP="00756A3C">
      <w:pPr>
        <w:pStyle w:val="TezMetni"/>
        <w:rPr>
          <w:rFonts w:eastAsia="Times New Roman"/>
          <w:color w:val="000000"/>
          <w:lang w:val="en-US"/>
        </w:rPr>
      </w:pPr>
      <w:r w:rsidRPr="00521BCC">
        <w:rPr>
          <w:rFonts w:eastAsia="Times New Roman"/>
          <w:color w:val="000000"/>
          <w:lang w:val="en-US"/>
        </w:rPr>
        <w:t>7. The RNA-containing aqueous phase was transferred to a fresh tube.</w:t>
      </w:r>
    </w:p>
    <w:p w14:paraId="3A5C6196" w14:textId="3BEED4BA" w:rsidR="00756A3C" w:rsidRPr="00521BCC" w:rsidRDefault="00756A3C" w:rsidP="00756A3C">
      <w:pPr>
        <w:pStyle w:val="TezMetni"/>
        <w:rPr>
          <w:rFonts w:eastAsia="Times New Roman"/>
          <w:color w:val="000000"/>
          <w:lang w:val="en-US"/>
        </w:rPr>
      </w:pPr>
      <w:r w:rsidRPr="00521BCC">
        <w:rPr>
          <w:rFonts w:eastAsia="Times New Roman"/>
          <w:color w:val="000000"/>
          <w:lang w:val="en-US"/>
        </w:rPr>
        <w:t>8. The RNA was precipitated by adding 0.45 ml of isopropanol to the aqueous phase.</w:t>
      </w:r>
    </w:p>
    <w:p w14:paraId="05188FD6" w14:textId="11F0309D" w:rsidR="00756A3C" w:rsidRPr="00521BCC" w:rsidRDefault="00756A3C" w:rsidP="00756A3C">
      <w:pPr>
        <w:pStyle w:val="TezMetni"/>
        <w:rPr>
          <w:rFonts w:eastAsia="Times New Roman"/>
          <w:color w:val="000000"/>
          <w:lang w:val="en-US"/>
        </w:rPr>
      </w:pPr>
      <w:r w:rsidRPr="00521BCC">
        <w:rPr>
          <w:rFonts w:eastAsia="Times New Roman"/>
          <w:color w:val="000000"/>
          <w:lang w:val="en-US"/>
        </w:rPr>
        <w:t>9. Ten minutes were spent incubating the mixture.</w:t>
      </w:r>
    </w:p>
    <w:p w14:paraId="1A52BE24" w14:textId="0FF40063" w:rsidR="00756A3C" w:rsidRPr="00521BCC" w:rsidRDefault="00756A3C" w:rsidP="00756A3C">
      <w:pPr>
        <w:pStyle w:val="TezMetni"/>
        <w:rPr>
          <w:rFonts w:eastAsia="Times New Roman"/>
          <w:color w:val="000000"/>
          <w:lang w:val="en-US"/>
        </w:rPr>
      </w:pPr>
      <w:r w:rsidRPr="00521BCC">
        <w:rPr>
          <w:rFonts w:eastAsia="Times New Roman"/>
          <w:color w:val="000000"/>
          <w:lang w:val="en-US"/>
        </w:rPr>
        <w:t>10. Then centrifuged at 12,000 g for 10 minutes. The pellet of total RNA precipitate at the tube's bottom is white and gel-like.</w:t>
      </w:r>
    </w:p>
    <w:p w14:paraId="735523CC" w14:textId="3655F6B9" w:rsidR="00756A3C" w:rsidRPr="00521BCC" w:rsidRDefault="00756A3C" w:rsidP="00756A3C">
      <w:pPr>
        <w:pStyle w:val="TezMetni"/>
        <w:rPr>
          <w:rFonts w:eastAsia="Times New Roman"/>
          <w:color w:val="000000"/>
          <w:lang w:val="en-US"/>
        </w:rPr>
      </w:pPr>
      <w:r w:rsidRPr="00521BCC">
        <w:rPr>
          <w:rFonts w:eastAsia="Times New Roman"/>
          <w:color w:val="000000"/>
          <w:lang w:val="en-US"/>
        </w:rPr>
        <w:t>11. Using a micropipette, the supernatant was discarded.</w:t>
      </w:r>
    </w:p>
    <w:p w14:paraId="244B3635" w14:textId="26028A54" w:rsidR="00756A3C" w:rsidRPr="00521BCC" w:rsidRDefault="00756A3C" w:rsidP="00756A3C">
      <w:pPr>
        <w:pStyle w:val="TezMetni"/>
        <w:rPr>
          <w:rFonts w:eastAsia="Times New Roman"/>
          <w:color w:val="000000"/>
          <w:lang w:val="en-US"/>
        </w:rPr>
      </w:pPr>
      <w:r w:rsidRPr="00521BCC">
        <w:rPr>
          <w:rFonts w:eastAsia="Times New Roman"/>
          <w:color w:val="000000"/>
          <w:lang w:val="en-US"/>
        </w:rPr>
        <w:t>12. The supernatant gets re-suspended by 0.75 ml of 75% ethanol.</w:t>
      </w:r>
    </w:p>
    <w:p w14:paraId="746B54B6" w14:textId="67C17FC3" w:rsidR="00756A3C" w:rsidRPr="00521BCC" w:rsidRDefault="00756A3C" w:rsidP="00756A3C">
      <w:pPr>
        <w:pStyle w:val="TezMetni"/>
        <w:rPr>
          <w:rFonts w:eastAsia="Times New Roman"/>
          <w:color w:val="000000"/>
          <w:lang w:val="en-US"/>
        </w:rPr>
      </w:pPr>
      <w:r w:rsidRPr="00521BCC">
        <w:rPr>
          <w:rFonts w:eastAsia="Times New Roman"/>
          <w:color w:val="000000"/>
          <w:lang w:val="en-US"/>
        </w:rPr>
        <w:t>13. The vortex was used to dissolve the pellet, which was then centrifuged for 5 minutes at 7500 g.</w:t>
      </w:r>
    </w:p>
    <w:p w14:paraId="549DB291" w14:textId="4FAAADC1" w:rsidR="00756A3C" w:rsidRPr="00521BCC" w:rsidRDefault="00756A3C" w:rsidP="00756A3C">
      <w:pPr>
        <w:pStyle w:val="TezMetni"/>
        <w:rPr>
          <w:rFonts w:eastAsia="Times New Roman"/>
          <w:color w:val="000000"/>
          <w:lang w:val="en-US"/>
        </w:rPr>
      </w:pPr>
      <w:r w:rsidRPr="00521BCC">
        <w:rPr>
          <w:rFonts w:eastAsia="Times New Roman"/>
          <w:color w:val="000000"/>
          <w:lang w:val="en-US"/>
        </w:rPr>
        <w:t>14. The supernatant was discarded by micropipette.</w:t>
      </w:r>
    </w:p>
    <w:p w14:paraId="40D8469B" w14:textId="50733000" w:rsidR="00756A3C" w:rsidRPr="00521BCC" w:rsidRDefault="00756A3C" w:rsidP="00756A3C">
      <w:pPr>
        <w:pStyle w:val="TezMetni"/>
        <w:rPr>
          <w:rFonts w:eastAsia="Times New Roman"/>
          <w:color w:val="000000"/>
          <w:lang w:val="en-US"/>
        </w:rPr>
      </w:pPr>
      <w:r w:rsidRPr="00521BCC">
        <w:rPr>
          <w:rFonts w:eastAsia="Times New Roman"/>
          <w:color w:val="000000"/>
          <w:lang w:val="en-US"/>
        </w:rPr>
        <w:t>15. The tube was left open for 15 minutes to dry the RNA pellet.</w:t>
      </w:r>
    </w:p>
    <w:p w14:paraId="23F5C2B5" w14:textId="23EC8BBA" w:rsidR="00756A3C" w:rsidRPr="00521BCC" w:rsidRDefault="00756A3C" w:rsidP="00756A3C">
      <w:pPr>
        <w:pStyle w:val="TezMetni"/>
        <w:rPr>
          <w:rFonts w:eastAsia="Times New Roman"/>
          <w:color w:val="000000"/>
          <w:lang w:val="en-US"/>
        </w:rPr>
      </w:pPr>
      <w:r w:rsidRPr="00521BCC">
        <w:rPr>
          <w:rFonts w:eastAsia="Times New Roman"/>
          <w:color w:val="000000"/>
          <w:lang w:val="en-US"/>
        </w:rPr>
        <w:t>16. The pellet was then re-suspended in 20 μl of RNase-free water and heated to 60 C using a thermomixer for 15 minutes.</w:t>
      </w:r>
    </w:p>
    <w:p w14:paraId="263B6A14" w14:textId="2321EB1D" w:rsidR="00756A3C" w:rsidRPr="00521BCC" w:rsidRDefault="00756A3C" w:rsidP="00756A3C">
      <w:pPr>
        <w:pStyle w:val="TezMetni"/>
        <w:rPr>
          <w:rFonts w:eastAsia="Times New Roman"/>
          <w:color w:val="000000"/>
          <w:lang w:val="en-US"/>
        </w:rPr>
      </w:pPr>
      <w:r w:rsidRPr="00521BCC">
        <w:rPr>
          <w:rFonts w:eastAsia="Times New Roman"/>
          <w:color w:val="000000"/>
          <w:lang w:val="en-US"/>
        </w:rPr>
        <w:t>17. Total RNA samples are stored at -20C until processed to the downstream application.</w:t>
      </w:r>
    </w:p>
    <w:p w14:paraId="674580F6" w14:textId="77777777" w:rsidR="00756A3C" w:rsidRPr="00521BCC" w:rsidRDefault="00756A3C" w:rsidP="00756A3C">
      <w:pPr>
        <w:spacing w:line="240" w:lineRule="auto"/>
        <w:rPr>
          <w:lang w:val="en-US"/>
        </w:rPr>
      </w:pPr>
    </w:p>
    <w:p w14:paraId="50615050" w14:textId="6D59237C" w:rsidR="00756A3C" w:rsidRPr="00521BCC" w:rsidRDefault="00756A3C" w:rsidP="008D52F8">
      <w:pPr>
        <w:pStyle w:val="TezMetni"/>
        <w:rPr>
          <w:b/>
          <w:bCs/>
          <w:i/>
          <w:iCs/>
          <w:lang w:val="en-US"/>
        </w:rPr>
      </w:pPr>
      <w:r w:rsidRPr="00521BCC">
        <w:rPr>
          <w:b/>
          <w:bCs/>
          <w:i/>
          <w:iCs/>
          <w:lang w:val="en-US"/>
        </w:rPr>
        <w:lastRenderedPageBreak/>
        <w:t>a) RNA Quantitation by Qubit 4.0</w:t>
      </w:r>
    </w:p>
    <w:p w14:paraId="4052FF1B" w14:textId="77777777" w:rsidR="00756A3C" w:rsidRPr="00521BCC" w:rsidRDefault="00756A3C" w:rsidP="00756A3C">
      <w:pPr>
        <w:pStyle w:val="TezMetni"/>
        <w:rPr>
          <w:lang w:val="en-US"/>
        </w:rPr>
      </w:pPr>
      <w:r w:rsidRPr="00521BCC">
        <w:rPr>
          <w:lang w:val="en-US"/>
        </w:rPr>
        <w:t>The assay is highly selective for RNA and accurate at concentrations ranging from 10 pg/µL to100 ng/µL. The assay is carried out at room temperature, and the signal remains stable for three hours. The assay tolerates common contaminants such as salts, free nucleotides, solvents, detergents, and proteins.</w:t>
      </w:r>
    </w:p>
    <w:p w14:paraId="4B1173D1" w14:textId="5BC92180" w:rsidR="00756A3C" w:rsidRPr="00521BCC" w:rsidRDefault="00756A3C" w:rsidP="00756A3C">
      <w:pPr>
        <w:pStyle w:val="TezMetni"/>
        <w:rPr>
          <w:lang w:val="en-US"/>
        </w:rPr>
      </w:pPr>
      <w:r w:rsidRPr="00521BCC">
        <w:rPr>
          <w:lang w:val="en-US"/>
        </w:rPr>
        <w:t>1. The Qubit® RNA HS Reagent was diluted 1:200 in Qubit® RNA HS buffer to create the Qubit® working solution.</w:t>
      </w:r>
    </w:p>
    <w:p w14:paraId="7794FDED" w14:textId="1389CDC9" w:rsidR="00756A3C" w:rsidRPr="00521BCC" w:rsidRDefault="00756A3C" w:rsidP="00756A3C">
      <w:pPr>
        <w:pStyle w:val="TezMetni"/>
        <w:rPr>
          <w:lang w:val="en-US"/>
        </w:rPr>
      </w:pPr>
      <w:r w:rsidRPr="00521BCC">
        <w:rPr>
          <w:lang w:val="en-US"/>
        </w:rPr>
        <w:t>2. A volume of 190 µL of Qubit® working solution was added to each tube designed to be a standard, followed by 10 µL of each provided standard solution, which was vortexed.</w:t>
      </w:r>
    </w:p>
    <w:p w14:paraId="29DE679B" w14:textId="59E9A9E1" w:rsidR="00756A3C" w:rsidRPr="00521BCC" w:rsidRDefault="00756A3C" w:rsidP="00756A3C">
      <w:pPr>
        <w:pStyle w:val="TezMetni"/>
        <w:rPr>
          <w:lang w:val="en-US"/>
        </w:rPr>
      </w:pPr>
      <w:r w:rsidRPr="00521BCC">
        <w:rPr>
          <w:lang w:val="en-US"/>
        </w:rPr>
        <w:t>3. The Qubit® working solution in 197 µL was added to each sample tube, and then 3 µL of the sample was added individually.</w:t>
      </w:r>
    </w:p>
    <w:p w14:paraId="54397E8C" w14:textId="16C59251" w:rsidR="00756A3C" w:rsidRPr="00521BCC" w:rsidRDefault="00756A3C" w:rsidP="00756A3C">
      <w:pPr>
        <w:pStyle w:val="TezMetni"/>
        <w:rPr>
          <w:lang w:val="en-US"/>
        </w:rPr>
      </w:pPr>
      <w:r w:rsidRPr="00521BCC">
        <w:rPr>
          <w:lang w:val="en-US"/>
        </w:rPr>
        <w:t>4. All composition was vortexed and incubated at room temperature for 3 mins.</w:t>
      </w:r>
    </w:p>
    <w:p w14:paraId="3CB8A783" w14:textId="53329DEE" w:rsidR="00756A3C" w:rsidRPr="00521BCC" w:rsidRDefault="00756A3C" w:rsidP="00756A3C">
      <w:pPr>
        <w:pStyle w:val="TezMetni"/>
        <w:rPr>
          <w:lang w:val="en-US"/>
        </w:rPr>
      </w:pPr>
      <w:r w:rsidRPr="00521BCC">
        <w:rPr>
          <w:lang w:val="en-US"/>
        </w:rPr>
        <w:t>5. In order to create a concentration curve, standard tubes were put into the Qubit device.</w:t>
      </w:r>
    </w:p>
    <w:p w14:paraId="12FF2096" w14:textId="0FD5E9FC" w:rsidR="00756A3C" w:rsidRPr="00521BCC" w:rsidRDefault="00756A3C" w:rsidP="00756A3C">
      <w:pPr>
        <w:pStyle w:val="TezMetni"/>
        <w:rPr>
          <w:lang w:val="en-US"/>
        </w:rPr>
      </w:pPr>
      <w:r w:rsidRPr="00521BCC">
        <w:rPr>
          <w:lang w:val="en-US"/>
        </w:rPr>
        <w:t>6. Sample tubes were introduced one at a time to measure the RNA concentration in each tube.</w:t>
      </w:r>
    </w:p>
    <w:p w14:paraId="1C7E2AF0" w14:textId="77777777" w:rsidR="00756A3C" w:rsidRPr="00521BCC" w:rsidRDefault="00756A3C" w:rsidP="00756A3C">
      <w:pPr>
        <w:pStyle w:val="TezMetni"/>
        <w:spacing w:line="240" w:lineRule="auto"/>
        <w:rPr>
          <w:lang w:val="en-US"/>
        </w:rPr>
      </w:pPr>
    </w:p>
    <w:p w14:paraId="6091E5B8" w14:textId="6E3A6E83" w:rsidR="00756A3C" w:rsidRPr="00521BCC" w:rsidRDefault="00756A3C" w:rsidP="001F2B15">
      <w:pPr>
        <w:pStyle w:val="TezMetni"/>
        <w:ind w:firstLine="0"/>
        <w:rPr>
          <w:b/>
          <w:bCs/>
          <w:i/>
          <w:iCs/>
          <w:lang w:val="en-US"/>
        </w:rPr>
      </w:pPr>
      <w:r w:rsidRPr="00521BCC">
        <w:rPr>
          <w:b/>
          <w:bCs/>
          <w:i/>
          <w:iCs/>
          <w:lang w:val="en-US"/>
        </w:rPr>
        <w:t>b) Quantitative Real-time PCR Assay (RT-qPCR) protocol</w:t>
      </w:r>
    </w:p>
    <w:p w14:paraId="5826ABC5" w14:textId="77777777" w:rsidR="00756A3C" w:rsidRPr="00521BCC" w:rsidRDefault="00756A3C" w:rsidP="00756A3C">
      <w:pPr>
        <w:pStyle w:val="TezMetni"/>
        <w:rPr>
          <w:lang w:val="en-US"/>
        </w:rPr>
      </w:pPr>
      <w:r w:rsidRPr="00521BCC">
        <w:rPr>
          <w:lang w:val="en-US"/>
        </w:rPr>
        <w:t>The primary step in our project was divided into two phases: synthesizing cDNA from RNA using specific primers for lasI, lasR, and 16S rRNA transcripts and proscript cDNA.</w:t>
      </w:r>
    </w:p>
    <w:p w14:paraId="5E987BEE" w14:textId="77777777" w:rsidR="00756A3C" w:rsidRPr="00521BCC" w:rsidRDefault="00756A3C" w:rsidP="00756A3C">
      <w:pPr>
        <w:pStyle w:val="TezMetni"/>
        <w:rPr>
          <w:lang w:val="en-US"/>
        </w:rPr>
      </w:pPr>
      <w:r w:rsidRPr="00521BCC">
        <w:rPr>
          <w:lang w:val="en-US"/>
        </w:rPr>
        <w:t>This procedure has performed through the steps:</w:t>
      </w:r>
    </w:p>
    <w:p w14:paraId="1AD751B9" w14:textId="4B14691B" w:rsidR="00756A3C" w:rsidRPr="00521BCC" w:rsidRDefault="00756A3C" w:rsidP="00756A3C">
      <w:pPr>
        <w:pStyle w:val="TezMetni"/>
        <w:rPr>
          <w:lang w:val="en-US"/>
        </w:rPr>
      </w:pPr>
      <w:r w:rsidRPr="00521BCC">
        <w:rPr>
          <w:lang w:val="en-US"/>
        </w:rPr>
        <w:t>1. Five microliters of total RNA extracted from each sample were added to a new PCR tube.</w:t>
      </w:r>
    </w:p>
    <w:p w14:paraId="5166EE23" w14:textId="4D3C893C" w:rsidR="00756A3C" w:rsidRPr="00521BCC" w:rsidRDefault="00756A3C" w:rsidP="00756A3C">
      <w:pPr>
        <w:pStyle w:val="TezMetni"/>
        <w:rPr>
          <w:lang w:val="en-US"/>
        </w:rPr>
      </w:pPr>
      <w:r w:rsidRPr="00521BCC">
        <w:rPr>
          <w:lang w:val="en-US"/>
        </w:rPr>
        <w:t>2</w:t>
      </w:r>
      <w:r w:rsidR="002D422D" w:rsidRPr="00521BCC">
        <w:rPr>
          <w:lang w:val="en-US"/>
        </w:rPr>
        <w:t xml:space="preserve">. </w:t>
      </w:r>
      <w:r w:rsidRPr="00521BCC">
        <w:rPr>
          <w:lang w:val="en-US"/>
        </w:rPr>
        <w:t xml:space="preserve">A 10ul proscript reaction mix that contains a buffer, dNTPs, and other necessary ingredients added to each sample. </w:t>
      </w:r>
    </w:p>
    <w:p w14:paraId="74CA9CF0" w14:textId="27B3464A" w:rsidR="00756A3C" w:rsidRPr="00521BCC" w:rsidRDefault="00756A3C" w:rsidP="00756A3C">
      <w:pPr>
        <w:pStyle w:val="TezMetni"/>
        <w:rPr>
          <w:lang w:val="en-US"/>
        </w:rPr>
      </w:pPr>
      <w:r w:rsidRPr="00521BCC">
        <w:rPr>
          <w:lang w:val="en-US"/>
        </w:rPr>
        <w:t>3</w:t>
      </w:r>
      <w:r w:rsidR="002D422D" w:rsidRPr="00521BCC">
        <w:rPr>
          <w:lang w:val="en-US"/>
        </w:rPr>
        <w:t xml:space="preserve">. </w:t>
      </w:r>
      <w:r w:rsidRPr="00521BCC">
        <w:rPr>
          <w:lang w:val="en-US"/>
        </w:rPr>
        <w:t>MuLV Enzyme was then added into the reaction as 2ul per sample.</w:t>
      </w:r>
    </w:p>
    <w:p w14:paraId="1BF3966E" w14:textId="5E63B2BE" w:rsidR="00756A3C" w:rsidRPr="00521BCC" w:rsidRDefault="00756A3C" w:rsidP="00756A3C">
      <w:pPr>
        <w:pStyle w:val="TezMetni"/>
        <w:rPr>
          <w:lang w:val="en-US"/>
        </w:rPr>
      </w:pPr>
      <w:r w:rsidRPr="00521BCC">
        <w:rPr>
          <w:lang w:val="en-US"/>
        </w:rPr>
        <w:t>4</w:t>
      </w:r>
      <w:r w:rsidR="002D422D" w:rsidRPr="00521BCC">
        <w:rPr>
          <w:lang w:val="en-US"/>
        </w:rPr>
        <w:t xml:space="preserve">. </w:t>
      </w:r>
      <w:r w:rsidRPr="00521BCC">
        <w:rPr>
          <w:lang w:val="en-US"/>
        </w:rPr>
        <w:t>Two microliter-specific primers and the volume completed up to 20</w:t>
      </w:r>
      <w:r w:rsidR="00C43BB3" w:rsidRPr="00521BCC">
        <w:rPr>
          <w:lang w:val="en-US"/>
        </w:rPr>
        <w:t xml:space="preserve"> µ</w:t>
      </w:r>
      <w:r w:rsidRPr="00521BCC">
        <w:rPr>
          <w:lang w:val="en-US"/>
        </w:rPr>
        <w:t>l by adding 1</w:t>
      </w:r>
      <w:r w:rsidR="0029757D" w:rsidRPr="00521BCC">
        <w:rPr>
          <w:lang w:val="en-US"/>
        </w:rPr>
        <w:t>µ</w:t>
      </w:r>
      <w:r w:rsidRPr="00521BCC">
        <w:rPr>
          <w:lang w:val="en-US"/>
        </w:rPr>
        <w:t>l.</w:t>
      </w:r>
    </w:p>
    <w:p w14:paraId="6ADEBB85" w14:textId="54645D20" w:rsidR="00756A3C" w:rsidRPr="00521BCC" w:rsidRDefault="00756A3C" w:rsidP="00756A3C">
      <w:pPr>
        <w:pStyle w:val="TezMetni"/>
        <w:rPr>
          <w:lang w:val="en-US"/>
        </w:rPr>
      </w:pPr>
      <w:r w:rsidRPr="00521BCC">
        <w:rPr>
          <w:lang w:val="en-US"/>
        </w:rPr>
        <w:t>5</w:t>
      </w:r>
      <w:r w:rsidR="002D422D" w:rsidRPr="00521BCC">
        <w:rPr>
          <w:lang w:val="en-US"/>
        </w:rPr>
        <w:t xml:space="preserve">. </w:t>
      </w:r>
      <w:r w:rsidRPr="00521BCC">
        <w:rPr>
          <w:lang w:val="en-US"/>
        </w:rPr>
        <w:t>Using a thermocycler, this combination was incubated for 1 hour at 42C before being heated to 80 ºC to inactivate the enzyme. When conducting the second phase, the quantification of the cDNA product was also carried out using Qubit 4.0. (Relative quantitative PCR).</w:t>
      </w:r>
    </w:p>
    <w:p w14:paraId="4C2B4C08" w14:textId="77777777" w:rsidR="002D422D" w:rsidRPr="00521BCC" w:rsidRDefault="00756A3C" w:rsidP="00756A3C">
      <w:pPr>
        <w:pStyle w:val="TezMetni"/>
        <w:rPr>
          <w:lang w:val="en-US"/>
        </w:rPr>
      </w:pPr>
      <w:r w:rsidRPr="00521BCC">
        <w:rPr>
          <w:lang w:val="en-US"/>
        </w:rPr>
        <w:lastRenderedPageBreak/>
        <w:t>In the second step of this process, samples of bacteria and the control were selected on the same run, and for each sample, three PCR tubes were used, one for each of the genes las I, las R, and 16srRNA, which is regarded as a housekeeping gene in this study. Based on SyberGreen's fluorescence power, amount detection. The table below (3-9) lists the reaction mix components and their corresponding quantities.</w:t>
      </w:r>
    </w:p>
    <w:p w14:paraId="100DA0BE" w14:textId="77777777" w:rsidR="00301BC3" w:rsidRPr="00521BCC" w:rsidRDefault="00301BC3" w:rsidP="006E6F7D">
      <w:pPr>
        <w:pStyle w:val="TezMetni"/>
        <w:spacing w:line="240" w:lineRule="auto"/>
        <w:rPr>
          <w:lang w:val="en-US"/>
        </w:rPr>
      </w:pPr>
    </w:p>
    <w:p w14:paraId="7FF9D33C" w14:textId="715F2FED" w:rsidR="002D422D" w:rsidRPr="00521BCC" w:rsidRDefault="0030633D" w:rsidP="0030633D">
      <w:pPr>
        <w:pStyle w:val="ResimYazs"/>
        <w:rPr>
          <w:lang w:val="en-US"/>
        </w:rPr>
      </w:pPr>
      <w:bookmarkStart w:id="85" w:name="_Toc144077778"/>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9</w:t>
      </w:r>
      <w:r w:rsidRPr="00521BCC">
        <w:rPr>
          <w:b/>
          <w:bCs w:val="0"/>
          <w:lang w:val="en-US"/>
        </w:rPr>
        <w:fldChar w:fldCharType="end"/>
      </w:r>
      <w:r w:rsidRPr="00521BCC">
        <w:rPr>
          <w:b/>
          <w:bCs w:val="0"/>
          <w:lang w:val="en-US"/>
        </w:rPr>
        <w:t>.</w:t>
      </w:r>
      <w:r w:rsidRPr="00521BCC">
        <w:rPr>
          <w:lang w:val="en-US"/>
        </w:rPr>
        <w:t xml:space="preserve"> </w:t>
      </w:r>
      <w:r w:rsidR="002D422D" w:rsidRPr="00521BCC">
        <w:rPr>
          <w:lang w:val="en-US"/>
        </w:rPr>
        <w:t>Volumes and concentrations of the qPCR reaction mix</w:t>
      </w:r>
      <w:bookmarkEnd w:id="85"/>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46"/>
        <w:gridCol w:w="4247"/>
      </w:tblGrid>
      <w:tr w:rsidR="002D422D" w:rsidRPr="00521BCC" w14:paraId="6F03F0B4" w14:textId="77777777" w:rsidTr="003E7A0D">
        <w:trPr>
          <w:trHeight w:val="255"/>
        </w:trPr>
        <w:tc>
          <w:tcPr>
            <w:tcW w:w="4246" w:type="dxa"/>
            <w:tcBorders>
              <w:bottom w:val="single" w:sz="4" w:space="0" w:color="auto"/>
            </w:tcBorders>
            <w:shd w:val="clear" w:color="auto" w:fill="auto"/>
            <w:noWrap/>
            <w:vAlign w:val="center"/>
            <w:hideMark/>
          </w:tcPr>
          <w:p w14:paraId="72E7083B" w14:textId="639B4CB5"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Component</w:t>
            </w:r>
          </w:p>
        </w:tc>
        <w:tc>
          <w:tcPr>
            <w:tcW w:w="4247" w:type="dxa"/>
            <w:tcBorders>
              <w:bottom w:val="single" w:sz="4" w:space="0" w:color="auto"/>
            </w:tcBorders>
            <w:shd w:val="clear" w:color="auto" w:fill="auto"/>
            <w:noWrap/>
            <w:vAlign w:val="center"/>
            <w:hideMark/>
          </w:tcPr>
          <w:p w14:paraId="2433B719" w14:textId="77777777"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20ul reaction</w:t>
            </w:r>
          </w:p>
        </w:tc>
      </w:tr>
      <w:tr w:rsidR="002D422D" w:rsidRPr="00521BCC" w14:paraId="1E3ABFE9" w14:textId="77777777" w:rsidTr="003E7A0D">
        <w:trPr>
          <w:trHeight w:val="255"/>
        </w:trPr>
        <w:tc>
          <w:tcPr>
            <w:tcW w:w="4246" w:type="dxa"/>
            <w:tcBorders>
              <w:bottom w:val="single" w:sz="4" w:space="0" w:color="auto"/>
            </w:tcBorders>
            <w:shd w:val="clear" w:color="auto" w:fill="auto"/>
            <w:vAlign w:val="center"/>
            <w:hideMark/>
          </w:tcPr>
          <w:p w14:paraId="05361331"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Luna universal qpcr master mix</w:t>
            </w:r>
          </w:p>
        </w:tc>
        <w:tc>
          <w:tcPr>
            <w:tcW w:w="4247" w:type="dxa"/>
            <w:tcBorders>
              <w:bottom w:val="single" w:sz="4" w:space="0" w:color="auto"/>
            </w:tcBorders>
            <w:shd w:val="clear" w:color="auto" w:fill="auto"/>
            <w:noWrap/>
            <w:vAlign w:val="center"/>
            <w:hideMark/>
          </w:tcPr>
          <w:p w14:paraId="068B0490"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10ul</w:t>
            </w:r>
          </w:p>
        </w:tc>
      </w:tr>
      <w:tr w:rsidR="002D422D" w:rsidRPr="00521BCC" w14:paraId="44EBF1B3" w14:textId="77777777" w:rsidTr="003E7A0D">
        <w:trPr>
          <w:trHeight w:val="255"/>
        </w:trPr>
        <w:tc>
          <w:tcPr>
            <w:tcW w:w="4246" w:type="dxa"/>
            <w:tcBorders>
              <w:top w:val="single" w:sz="4" w:space="0" w:color="auto"/>
              <w:bottom w:val="single" w:sz="4" w:space="0" w:color="auto"/>
            </w:tcBorders>
            <w:shd w:val="clear" w:color="auto" w:fill="auto"/>
            <w:noWrap/>
            <w:vAlign w:val="center"/>
            <w:hideMark/>
          </w:tcPr>
          <w:p w14:paraId="4EE11EF1"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Forward primer (10um)</w:t>
            </w:r>
          </w:p>
        </w:tc>
        <w:tc>
          <w:tcPr>
            <w:tcW w:w="4247" w:type="dxa"/>
            <w:tcBorders>
              <w:top w:val="single" w:sz="4" w:space="0" w:color="auto"/>
              <w:bottom w:val="single" w:sz="4" w:space="0" w:color="auto"/>
            </w:tcBorders>
            <w:shd w:val="clear" w:color="auto" w:fill="auto"/>
            <w:noWrap/>
            <w:vAlign w:val="center"/>
            <w:hideMark/>
          </w:tcPr>
          <w:p w14:paraId="2D6CE077"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1ul</w:t>
            </w:r>
          </w:p>
        </w:tc>
      </w:tr>
      <w:tr w:rsidR="002D422D" w:rsidRPr="00521BCC" w14:paraId="518AC777" w14:textId="77777777" w:rsidTr="003E7A0D">
        <w:trPr>
          <w:trHeight w:val="255"/>
        </w:trPr>
        <w:tc>
          <w:tcPr>
            <w:tcW w:w="4246" w:type="dxa"/>
            <w:tcBorders>
              <w:top w:val="single" w:sz="4" w:space="0" w:color="auto"/>
              <w:bottom w:val="single" w:sz="4" w:space="0" w:color="auto"/>
            </w:tcBorders>
            <w:shd w:val="clear" w:color="auto" w:fill="auto"/>
            <w:noWrap/>
            <w:vAlign w:val="center"/>
            <w:hideMark/>
          </w:tcPr>
          <w:p w14:paraId="2AA429E9"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Reverse primer (10 um)</w:t>
            </w:r>
          </w:p>
        </w:tc>
        <w:tc>
          <w:tcPr>
            <w:tcW w:w="4247" w:type="dxa"/>
            <w:tcBorders>
              <w:top w:val="single" w:sz="4" w:space="0" w:color="auto"/>
              <w:bottom w:val="single" w:sz="4" w:space="0" w:color="auto"/>
            </w:tcBorders>
            <w:shd w:val="clear" w:color="auto" w:fill="auto"/>
            <w:noWrap/>
            <w:vAlign w:val="center"/>
            <w:hideMark/>
          </w:tcPr>
          <w:p w14:paraId="76E886DD"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1ul</w:t>
            </w:r>
          </w:p>
        </w:tc>
      </w:tr>
      <w:tr w:rsidR="002D422D" w:rsidRPr="00521BCC" w14:paraId="67B2E474" w14:textId="77777777" w:rsidTr="003E7A0D">
        <w:trPr>
          <w:trHeight w:val="255"/>
        </w:trPr>
        <w:tc>
          <w:tcPr>
            <w:tcW w:w="4246" w:type="dxa"/>
            <w:tcBorders>
              <w:top w:val="single" w:sz="4" w:space="0" w:color="auto"/>
              <w:bottom w:val="single" w:sz="4" w:space="0" w:color="auto"/>
            </w:tcBorders>
            <w:shd w:val="clear" w:color="auto" w:fill="auto"/>
            <w:noWrap/>
            <w:vAlign w:val="center"/>
            <w:hideMark/>
          </w:tcPr>
          <w:p w14:paraId="541311BF"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Template DNA</w:t>
            </w:r>
          </w:p>
        </w:tc>
        <w:tc>
          <w:tcPr>
            <w:tcW w:w="4247" w:type="dxa"/>
            <w:tcBorders>
              <w:top w:val="single" w:sz="4" w:space="0" w:color="auto"/>
              <w:bottom w:val="single" w:sz="4" w:space="0" w:color="auto"/>
            </w:tcBorders>
            <w:shd w:val="clear" w:color="auto" w:fill="auto"/>
            <w:noWrap/>
            <w:vAlign w:val="center"/>
            <w:hideMark/>
          </w:tcPr>
          <w:p w14:paraId="7A9CAD57"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5ul</w:t>
            </w:r>
          </w:p>
        </w:tc>
      </w:tr>
      <w:tr w:rsidR="002D422D" w:rsidRPr="00521BCC" w14:paraId="794FAFFE" w14:textId="77777777" w:rsidTr="003E7A0D">
        <w:trPr>
          <w:trHeight w:val="255"/>
        </w:trPr>
        <w:tc>
          <w:tcPr>
            <w:tcW w:w="4246" w:type="dxa"/>
            <w:tcBorders>
              <w:top w:val="single" w:sz="4" w:space="0" w:color="auto"/>
            </w:tcBorders>
            <w:shd w:val="clear" w:color="auto" w:fill="auto"/>
            <w:noWrap/>
            <w:vAlign w:val="center"/>
            <w:hideMark/>
          </w:tcPr>
          <w:p w14:paraId="54F32E1A"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Nuclease-free water</w:t>
            </w:r>
          </w:p>
        </w:tc>
        <w:tc>
          <w:tcPr>
            <w:tcW w:w="4247" w:type="dxa"/>
            <w:tcBorders>
              <w:top w:val="single" w:sz="4" w:space="0" w:color="auto"/>
            </w:tcBorders>
            <w:shd w:val="clear" w:color="auto" w:fill="auto"/>
            <w:noWrap/>
            <w:vAlign w:val="center"/>
            <w:hideMark/>
          </w:tcPr>
          <w:p w14:paraId="103C6DDF"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3ul</w:t>
            </w:r>
          </w:p>
        </w:tc>
      </w:tr>
    </w:tbl>
    <w:p w14:paraId="0D589203" w14:textId="77777777" w:rsidR="002D422D" w:rsidRPr="00521BCC" w:rsidRDefault="002D422D" w:rsidP="000434FE">
      <w:pPr>
        <w:pStyle w:val="ResimYazs"/>
        <w:rPr>
          <w:lang w:val="en-US"/>
        </w:rPr>
      </w:pPr>
    </w:p>
    <w:p w14:paraId="2DFEE691" w14:textId="6965E5FD" w:rsidR="002D422D" w:rsidRPr="00521BCC" w:rsidRDefault="002D422D" w:rsidP="002D422D">
      <w:pPr>
        <w:pStyle w:val="TezMetni"/>
        <w:rPr>
          <w:lang w:val="en-US"/>
        </w:rPr>
      </w:pPr>
      <w:r w:rsidRPr="00521BCC">
        <w:rPr>
          <w:lang w:val="en-US"/>
        </w:rPr>
        <w:t>Quickly spin for PCR tubes to remove the bubbles and collect the liquid (1 minute at 2000g, then the program for Real-Time PCR was setup with indicated thermocycling protocol as shown in Table 3.10.</w:t>
      </w:r>
    </w:p>
    <w:p w14:paraId="0534FB46" w14:textId="77777777" w:rsidR="002D422D" w:rsidRPr="00521BCC" w:rsidRDefault="002D422D" w:rsidP="002D422D">
      <w:pPr>
        <w:pStyle w:val="TezMetni"/>
        <w:spacing w:line="240" w:lineRule="auto"/>
        <w:rPr>
          <w:lang w:val="en-US"/>
        </w:rPr>
      </w:pPr>
    </w:p>
    <w:p w14:paraId="224FECFB" w14:textId="5A1948BB" w:rsidR="002D422D" w:rsidRPr="00521BCC" w:rsidRDefault="0030633D" w:rsidP="0030633D">
      <w:pPr>
        <w:pStyle w:val="ResimYazs"/>
        <w:rPr>
          <w:lang w:val="en-US"/>
        </w:rPr>
      </w:pPr>
      <w:bookmarkStart w:id="86" w:name="_Toc144077779"/>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10</w:t>
      </w:r>
      <w:r w:rsidRPr="00521BCC">
        <w:rPr>
          <w:b/>
          <w:bCs w:val="0"/>
          <w:lang w:val="en-US"/>
        </w:rPr>
        <w:fldChar w:fldCharType="end"/>
      </w:r>
      <w:r w:rsidRPr="00521BCC">
        <w:rPr>
          <w:b/>
          <w:bCs w:val="0"/>
          <w:lang w:val="en-US"/>
        </w:rPr>
        <w:t>.</w:t>
      </w:r>
      <w:r w:rsidRPr="00521BCC">
        <w:rPr>
          <w:lang w:val="en-US"/>
        </w:rPr>
        <w:t xml:space="preserve"> </w:t>
      </w:r>
      <w:r w:rsidR="002D422D" w:rsidRPr="00521BCC">
        <w:rPr>
          <w:lang w:val="en-US"/>
        </w:rPr>
        <w:t>RT-PCR cycling program</w:t>
      </w:r>
      <w:bookmarkEnd w:id="86"/>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46"/>
        <w:gridCol w:w="2183"/>
        <w:gridCol w:w="1714"/>
        <w:gridCol w:w="1750"/>
      </w:tblGrid>
      <w:tr w:rsidR="002D422D" w:rsidRPr="00521BCC" w14:paraId="388172E1" w14:textId="77777777" w:rsidTr="003E7A0D">
        <w:trPr>
          <w:trHeight w:val="255"/>
        </w:trPr>
        <w:tc>
          <w:tcPr>
            <w:tcW w:w="2846" w:type="dxa"/>
            <w:tcBorders>
              <w:bottom w:val="single" w:sz="4" w:space="0" w:color="auto"/>
            </w:tcBorders>
            <w:shd w:val="clear" w:color="auto" w:fill="auto"/>
            <w:noWrap/>
            <w:vAlign w:val="center"/>
            <w:hideMark/>
          </w:tcPr>
          <w:p w14:paraId="2A9F777D" w14:textId="77777777"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Cycle Step</w:t>
            </w:r>
          </w:p>
        </w:tc>
        <w:tc>
          <w:tcPr>
            <w:tcW w:w="2183" w:type="dxa"/>
            <w:tcBorders>
              <w:bottom w:val="single" w:sz="4" w:space="0" w:color="auto"/>
            </w:tcBorders>
            <w:shd w:val="clear" w:color="auto" w:fill="auto"/>
            <w:noWrap/>
            <w:vAlign w:val="center"/>
            <w:hideMark/>
          </w:tcPr>
          <w:p w14:paraId="42B7C0BD" w14:textId="77777777"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Temperature</w:t>
            </w:r>
          </w:p>
        </w:tc>
        <w:tc>
          <w:tcPr>
            <w:tcW w:w="1714" w:type="dxa"/>
            <w:tcBorders>
              <w:bottom w:val="single" w:sz="4" w:space="0" w:color="auto"/>
            </w:tcBorders>
            <w:shd w:val="clear" w:color="auto" w:fill="auto"/>
            <w:noWrap/>
            <w:vAlign w:val="center"/>
            <w:hideMark/>
          </w:tcPr>
          <w:p w14:paraId="1E69F3B2" w14:textId="77777777"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Time</w:t>
            </w:r>
          </w:p>
        </w:tc>
        <w:tc>
          <w:tcPr>
            <w:tcW w:w="1750" w:type="dxa"/>
            <w:tcBorders>
              <w:bottom w:val="single" w:sz="4" w:space="0" w:color="auto"/>
            </w:tcBorders>
            <w:shd w:val="clear" w:color="auto" w:fill="auto"/>
            <w:noWrap/>
            <w:vAlign w:val="center"/>
            <w:hideMark/>
          </w:tcPr>
          <w:p w14:paraId="61B6AFC1" w14:textId="77777777" w:rsidR="002D422D" w:rsidRPr="00521BCC" w:rsidRDefault="002D422D" w:rsidP="0020108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Cycles No.</w:t>
            </w:r>
          </w:p>
        </w:tc>
      </w:tr>
      <w:tr w:rsidR="002D422D" w:rsidRPr="00521BCC" w14:paraId="6E7CEC85" w14:textId="77777777" w:rsidTr="003E7A0D">
        <w:trPr>
          <w:trHeight w:val="510"/>
        </w:trPr>
        <w:tc>
          <w:tcPr>
            <w:tcW w:w="2846" w:type="dxa"/>
            <w:tcBorders>
              <w:bottom w:val="single" w:sz="4" w:space="0" w:color="auto"/>
            </w:tcBorders>
            <w:shd w:val="clear" w:color="auto" w:fill="auto"/>
            <w:vAlign w:val="center"/>
            <w:hideMark/>
          </w:tcPr>
          <w:p w14:paraId="5920ED91"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Initial</w:t>
            </w:r>
            <w:r w:rsidRPr="00521BCC">
              <w:rPr>
                <w:rFonts w:eastAsia="Times New Roman" w:cs="Times New Roman"/>
                <w:color w:val="000000"/>
                <w:sz w:val="20"/>
                <w:lang w:val="en-US"/>
              </w:rPr>
              <w:br/>
              <w:t>Denaturation</w:t>
            </w:r>
          </w:p>
        </w:tc>
        <w:tc>
          <w:tcPr>
            <w:tcW w:w="2183" w:type="dxa"/>
            <w:tcBorders>
              <w:bottom w:val="single" w:sz="4" w:space="0" w:color="auto"/>
            </w:tcBorders>
            <w:shd w:val="clear" w:color="auto" w:fill="auto"/>
            <w:noWrap/>
            <w:vAlign w:val="center"/>
            <w:hideMark/>
          </w:tcPr>
          <w:p w14:paraId="5F46A69F"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95 °C</w:t>
            </w:r>
          </w:p>
        </w:tc>
        <w:tc>
          <w:tcPr>
            <w:tcW w:w="1714" w:type="dxa"/>
            <w:tcBorders>
              <w:bottom w:val="single" w:sz="4" w:space="0" w:color="auto"/>
            </w:tcBorders>
            <w:shd w:val="clear" w:color="auto" w:fill="auto"/>
            <w:noWrap/>
            <w:vAlign w:val="center"/>
            <w:hideMark/>
          </w:tcPr>
          <w:p w14:paraId="3472FE86"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60 seconds</w:t>
            </w:r>
          </w:p>
        </w:tc>
        <w:tc>
          <w:tcPr>
            <w:tcW w:w="1750" w:type="dxa"/>
            <w:tcBorders>
              <w:bottom w:val="single" w:sz="4" w:space="0" w:color="auto"/>
            </w:tcBorders>
            <w:shd w:val="clear" w:color="auto" w:fill="auto"/>
            <w:noWrap/>
            <w:vAlign w:val="center"/>
            <w:hideMark/>
          </w:tcPr>
          <w:p w14:paraId="3A9B2F93"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w w:val="99"/>
                <w:sz w:val="20"/>
                <w:lang w:val="en-US"/>
              </w:rPr>
              <w:t>1</w:t>
            </w:r>
          </w:p>
        </w:tc>
      </w:tr>
      <w:tr w:rsidR="002D422D" w:rsidRPr="00521BCC" w14:paraId="0CB2FF3F" w14:textId="77777777" w:rsidTr="003E7A0D">
        <w:trPr>
          <w:trHeight w:val="255"/>
        </w:trPr>
        <w:tc>
          <w:tcPr>
            <w:tcW w:w="2846" w:type="dxa"/>
            <w:tcBorders>
              <w:top w:val="single" w:sz="4" w:space="0" w:color="auto"/>
              <w:bottom w:val="single" w:sz="4" w:space="0" w:color="auto"/>
            </w:tcBorders>
            <w:shd w:val="clear" w:color="auto" w:fill="auto"/>
            <w:noWrap/>
            <w:vAlign w:val="center"/>
            <w:hideMark/>
          </w:tcPr>
          <w:p w14:paraId="498AAD84"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Denaturation</w:t>
            </w:r>
          </w:p>
        </w:tc>
        <w:tc>
          <w:tcPr>
            <w:tcW w:w="2183" w:type="dxa"/>
            <w:tcBorders>
              <w:top w:val="single" w:sz="4" w:space="0" w:color="auto"/>
              <w:bottom w:val="single" w:sz="4" w:space="0" w:color="auto"/>
            </w:tcBorders>
            <w:shd w:val="clear" w:color="auto" w:fill="auto"/>
            <w:noWrap/>
            <w:vAlign w:val="center"/>
            <w:hideMark/>
          </w:tcPr>
          <w:p w14:paraId="682F7CE3"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95 °C</w:t>
            </w:r>
          </w:p>
        </w:tc>
        <w:tc>
          <w:tcPr>
            <w:tcW w:w="1714" w:type="dxa"/>
            <w:tcBorders>
              <w:top w:val="single" w:sz="4" w:space="0" w:color="auto"/>
              <w:bottom w:val="single" w:sz="4" w:space="0" w:color="auto"/>
            </w:tcBorders>
            <w:shd w:val="clear" w:color="auto" w:fill="auto"/>
            <w:noWrap/>
            <w:vAlign w:val="center"/>
            <w:hideMark/>
          </w:tcPr>
          <w:p w14:paraId="00D70BCD"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15 seconds</w:t>
            </w:r>
          </w:p>
        </w:tc>
        <w:tc>
          <w:tcPr>
            <w:tcW w:w="1750" w:type="dxa"/>
            <w:tcBorders>
              <w:top w:val="single" w:sz="4" w:space="0" w:color="auto"/>
              <w:bottom w:val="single" w:sz="4" w:space="0" w:color="auto"/>
            </w:tcBorders>
            <w:shd w:val="clear" w:color="auto" w:fill="auto"/>
            <w:noWrap/>
            <w:vAlign w:val="center"/>
            <w:hideMark/>
          </w:tcPr>
          <w:p w14:paraId="54EC6A33"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40</w:t>
            </w:r>
          </w:p>
        </w:tc>
      </w:tr>
      <w:tr w:rsidR="002D422D" w:rsidRPr="00521BCC" w14:paraId="695F1FE3" w14:textId="77777777" w:rsidTr="003E7A0D">
        <w:trPr>
          <w:trHeight w:val="255"/>
        </w:trPr>
        <w:tc>
          <w:tcPr>
            <w:tcW w:w="2846" w:type="dxa"/>
            <w:tcBorders>
              <w:top w:val="single" w:sz="4" w:space="0" w:color="auto"/>
              <w:bottom w:val="single" w:sz="4" w:space="0" w:color="auto"/>
            </w:tcBorders>
            <w:shd w:val="clear" w:color="auto" w:fill="auto"/>
            <w:noWrap/>
            <w:vAlign w:val="center"/>
            <w:hideMark/>
          </w:tcPr>
          <w:p w14:paraId="49F6D539"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Annealing</w:t>
            </w:r>
          </w:p>
        </w:tc>
        <w:tc>
          <w:tcPr>
            <w:tcW w:w="2183" w:type="dxa"/>
            <w:tcBorders>
              <w:top w:val="single" w:sz="4" w:space="0" w:color="auto"/>
              <w:bottom w:val="single" w:sz="4" w:space="0" w:color="auto"/>
            </w:tcBorders>
            <w:shd w:val="clear" w:color="auto" w:fill="auto"/>
            <w:noWrap/>
            <w:vAlign w:val="center"/>
            <w:hideMark/>
          </w:tcPr>
          <w:p w14:paraId="1D5ED489"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60 °C</w:t>
            </w:r>
          </w:p>
        </w:tc>
        <w:tc>
          <w:tcPr>
            <w:tcW w:w="1714" w:type="dxa"/>
            <w:tcBorders>
              <w:top w:val="single" w:sz="4" w:space="0" w:color="auto"/>
              <w:bottom w:val="single" w:sz="4" w:space="0" w:color="auto"/>
            </w:tcBorders>
            <w:shd w:val="clear" w:color="auto" w:fill="auto"/>
            <w:noWrap/>
            <w:vAlign w:val="center"/>
            <w:hideMark/>
          </w:tcPr>
          <w:p w14:paraId="5A0C43AA"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30 seconds</w:t>
            </w:r>
          </w:p>
        </w:tc>
        <w:tc>
          <w:tcPr>
            <w:tcW w:w="1750" w:type="dxa"/>
            <w:tcBorders>
              <w:top w:val="single" w:sz="4" w:space="0" w:color="auto"/>
              <w:bottom w:val="single" w:sz="4" w:space="0" w:color="auto"/>
            </w:tcBorders>
            <w:shd w:val="clear" w:color="auto" w:fill="auto"/>
            <w:noWrap/>
            <w:vAlign w:val="center"/>
            <w:hideMark/>
          </w:tcPr>
          <w:p w14:paraId="238CBDEE"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w:t>
            </w:r>
          </w:p>
        </w:tc>
      </w:tr>
      <w:tr w:rsidR="002D422D" w:rsidRPr="00521BCC" w14:paraId="094BE527" w14:textId="77777777" w:rsidTr="003E7A0D">
        <w:trPr>
          <w:trHeight w:val="255"/>
        </w:trPr>
        <w:tc>
          <w:tcPr>
            <w:tcW w:w="2846" w:type="dxa"/>
            <w:tcBorders>
              <w:top w:val="single" w:sz="4" w:space="0" w:color="auto"/>
              <w:bottom w:val="single" w:sz="4" w:space="0" w:color="auto"/>
            </w:tcBorders>
            <w:shd w:val="clear" w:color="auto" w:fill="auto"/>
            <w:noWrap/>
            <w:vAlign w:val="center"/>
            <w:hideMark/>
          </w:tcPr>
          <w:p w14:paraId="01572BCC"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Extention</w:t>
            </w:r>
          </w:p>
        </w:tc>
        <w:tc>
          <w:tcPr>
            <w:tcW w:w="2183" w:type="dxa"/>
            <w:tcBorders>
              <w:top w:val="single" w:sz="4" w:space="0" w:color="auto"/>
              <w:bottom w:val="single" w:sz="4" w:space="0" w:color="auto"/>
            </w:tcBorders>
            <w:shd w:val="clear" w:color="auto" w:fill="auto"/>
            <w:noWrap/>
            <w:vAlign w:val="center"/>
            <w:hideMark/>
          </w:tcPr>
          <w:p w14:paraId="0837ECE8"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60 °C</w:t>
            </w:r>
          </w:p>
        </w:tc>
        <w:tc>
          <w:tcPr>
            <w:tcW w:w="1714" w:type="dxa"/>
            <w:tcBorders>
              <w:top w:val="single" w:sz="4" w:space="0" w:color="auto"/>
              <w:bottom w:val="single" w:sz="4" w:space="0" w:color="auto"/>
            </w:tcBorders>
            <w:shd w:val="clear" w:color="auto" w:fill="auto"/>
            <w:noWrap/>
            <w:vAlign w:val="center"/>
            <w:hideMark/>
          </w:tcPr>
          <w:p w14:paraId="648831CF"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30 seconds</w:t>
            </w:r>
          </w:p>
        </w:tc>
        <w:tc>
          <w:tcPr>
            <w:tcW w:w="1750" w:type="dxa"/>
            <w:tcBorders>
              <w:top w:val="single" w:sz="4" w:space="0" w:color="auto"/>
              <w:bottom w:val="single" w:sz="4" w:space="0" w:color="auto"/>
            </w:tcBorders>
            <w:shd w:val="clear" w:color="auto" w:fill="auto"/>
            <w:noWrap/>
            <w:vAlign w:val="center"/>
            <w:hideMark/>
          </w:tcPr>
          <w:p w14:paraId="57EBBA03"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w:t>
            </w:r>
          </w:p>
        </w:tc>
      </w:tr>
      <w:tr w:rsidR="002D422D" w:rsidRPr="00521BCC" w14:paraId="1D3BD094" w14:textId="77777777" w:rsidTr="003E7A0D">
        <w:trPr>
          <w:trHeight w:val="255"/>
        </w:trPr>
        <w:tc>
          <w:tcPr>
            <w:tcW w:w="2846" w:type="dxa"/>
            <w:tcBorders>
              <w:top w:val="single" w:sz="4" w:space="0" w:color="auto"/>
            </w:tcBorders>
            <w:shd w:val="clear" w:color="auto" w:fill="auto"/>
            <w:noWrap/>
            <w:vAlign w:val="center"/>
            <w:hideMark/>
          </w:tcPr>
          <w:p w14:paraId="3FA2B766"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Melt Curve</w:t>
            </w:r>
          </w:p>
        </w:tc>
        <w:tc>
          <w:tcPr>
            <w:tcW w:w="2183" w:type="dxa"/>
            <w:tcBorders>
              <w:top w:val="single" w:sz="4" w:space="0" w:color="auto"/>
            </w:tcBorders>
            <w:shd w:val="clear" w:color="auto" w:fill="auto"/>
            <w:noWrap/>
            <w:vAlign w:val="center"/>
            <w:hideMark/>
          </w:tcPr>
          <w:p w14:paraId="6062A0AA"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60-95 °C</w:t>
            </w:r>
          </w:p>
        </w:tc>
        <w:tc>
          <w:tcPr>
            <w:tcW w:w="1714" w:type="dxa"/>
            <w:tcBorders>
              <w:top w:val="single" w:sz="4" w:space="0" w:color="auto"/>
            </w:tcBorders>
            <w:shd w:val="clear" w:color="auto" w:fill="auto"/>
            <w:noWrap/>
            <w:vAlign w:val="center"/>
            <w:hideMark/>
          </w:tcPr>
          <w:p w14:paraId="42BA8714"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40 minutes</w:t>
            </w:r>
          </w:p>
        </w:tc>
        <w:tc>
          <w:tcPr>
            <w:tcW w:w="1750" w:type="dxa"/>
            <w:tcBorders>
              <w:top w:val="single" w:sz="4" w:space="0" w:color="auto"/>
            </w:tcBorders>
            <w:shd w:val="clear" w:color="auto" w:fill="auto"/>
            <w:noWrap/>
            <w:vAlign w:val="center"/>
            <w:hideMark/>
          </w:tcPr>
          <w:p w14:paraId="08DCE4A2" w14:textId="77777777" w:rsidR="002D422D" w:rsidRPr="00521BCC" w:rsidRDefault="002D422D" w:rsidP="0020108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w w:val="99"/>
                <w:sz w:val="20"/>
                <w:lang w:val="en-US"/>
              </w:rPr>
              <w:t>1</w:t>
            </w:r>
          </w:p>
        </w:tc>
      </w:tr>
    </w:tbl>
    <w:p w14:paraId="4C4F2EB9" w14:textId="77777777" w:rsidR="002D422D" w:rsidRPr="00521BCC" w:rsidRDefault="002D422D" w:rsidP="002D422D">
      <w:pPr>
        <w:rPr>
          <w:lang w:val="en-US"/>
        </w:rPr>
      </w:pPr>
    </w:p>
    <w:p w14:paraId="2D06F7C1" w14:textId="5D1931FB" w:rsidR="002D422D" w:rsidRPr="00521BCC" w:rsidRDefault="002D422D" w:rsidP="008D52F8">
      <w:pPr>
        <w:pStyle w:val="TezMetni"/>
        <w:ind w:firstLine="0"/>
        <w:rPr>
          <w:b/>
          <w:bCs/>
          <w:i/>
          <w:iCs/>
          <w:lang w:val="en-US"/>
        </w:rPr>
      </w:pPr>
      <w:r w:rsidRPr="00521BCC">
        <w:rPr>
          <w:b/>
          <w:bCs/>
          <w:i/>
          <w:iCs/>
          <w:lang w:val="en-US"/>
        </w:rPr>
        <w:t>c) Calculations of delta delta Ct (ΔΔCt) method</w:t>
      </w:r>
    </w:p>
    <w:p w14:paraId="7F5B6779" w14:textId="77777777" w:rsidR="002D422D" w:rsidRPr="00521BCC" w:rsidRDefault="002D422D" w:rsidP="002D422D">
      <w:pPr>
        <w:pStyle w:val="TezMetni"/>
        <w:rPr>
          <w:lang w:val="en-US"/>
        </w:rPr>
      </w:pPr>
      <w:r w:rsidRPr="00521BCC">
        <w:rPr>
          <w:lang w:val="en-US"/>
        </w:rPr>
        <w:t>The simplest method is this one, which directly compares the Ct values of the target and reference genes. The selection of a calibrator sample is necessary for relative quantification. Any sample you want to compare your unknown to can be used as the calibrator sample, including the untreated and time=0 samples.</w:t>
      </w:r>
    </w:p>
    <w:p w14:paraId="709D8E48" w14:textId="77777777" w:rsidR="002D422D" w:rsidRPr="00521BCC" w:rsidRDefault="002D422D" w:rsidP="002D422D">
      <w:pPr>
        <w:pStyle w:val="TezMetni"/>
        <w:rPr>
          <w:lang w:val="en-US"/>
        </w:rPr>
      </w:pPr>
      <w:r w:rsidRPr="00521BCC">
        <w:rPr>
          <w:lang w:val="en-US"/>
        </w:rPr>
        <w:t>First, for each sample, the Ct between the target gene and the reference gene is computed (for the unknown samples and the calibrator sample).</w:t>
      </w:r>
    </w:p>
    <w:p w14:paraId="67684DC6" w14:textId="29BF05C6" w:rsidR="002D422D" w:rsidRPr="00521BCC" w:rsidRDefault="002D422D" w:rsidP="002D422D">
      <w:pPr>
        <w:pStyle w:val="TezMetni"/>
        <w:rPr>
          <w:b/>
          <w:bCs/>
          <w:lang w:val="en-US"/>
        </w:rPr>
      </w:pPr>
      <w:r w:rsidRPr="00521BCC">
        <w:rPr>
          <w:b/>
          <w:bCs/>
          <w:lang w:val="en-US"/>
        </w:rPr>
        <w:t>ΔCt = Ct target-Ct reference gene</w:t>
      </w:r>
    </w:p>
    <w:p w14:paraId="277C9B3E" w14:textId="77777777" w:rsidR="002D422D" w:rsidRPr="00521BCC" w:rsidRDefault="002D422D" w:rsidP="002D422D">
      <w:pPr>
        <w:pStyle w:val="TezMetni"/>
        <w:rPr>
          <w:lang w:val="en-US"/>
        </w:rPr>
      </w:pPr>
      <w:r w:rsidRPr="00521BCC">
        <w:rPr>
          <w:lang w:val="en-US"/>
        </w:rPr>
        <w:t>Then the difference between the ΔCt of the unknown and the ΔCt of the calibrator is calculated, giving the ΔΔCt value:</w:t>
      </w:r>
    </w:p>
    <w:p w14:paraId="725C6C17" w14:textId="2A9CAE85" w:rsidR="002D422D" w:rsidRPr="00521BCC" w:rsidRDefault="002D422D" w:rsidP="002D422D">
      <w:pPr>
        <w:pStyle w:val="TezMetni"/>
        <w:rPr>
          <w:b/>
          <w:bCs/>
          <w:lang w:val="en-US"/>
        </w:rPr>
      </w:pPr>
      <w:r w:rsidRPr="00521BCC">
        <w:rPr>
          <w:b/>
          <w:bCs/>
          <w:lang w:val="en-US"/>
        </w:rPr>
        <w:t>ΔΔCt = (Ct target-Ct reference) sample-(Ct target-Ct reference) calibrator</w:t>
      </w:r>
    </w:p>
    <w:p w14:paraId="5EABB500" w14:textId="77777777" w:rsidR="002D422D" w:rsidRPr="00521BCC" w:rsidRDefault="002D422D" w:rsidP="002D422D">
      <w:pPr>
        <w:pStyle w:val="TezMetni"/>
        <w:rPr>
          <w:lang w:val="en-US"/>
        </w:rPr>
      </w:pPr>
      <w:r w:rsidRPr="00521BCC">
        <w:rPr>
          <w:lang w:val="en-US"/>
        </w:rPr>
        <w:t xml:space="preserve">The normalized target amount in the sample is then equal to </w:t>
      </w:r>
      <w:r w:rsidRPr="00521BCC">
        <w:rPr>
          <w:b/>
          <w:bCs/>
          <w:lang w:val="en-US"/>
        </w:rPr>
        <w:t>2</w:t>
      </w:r>
      <w:r w:rsidRPr="00521BCC">
        <w:rPr>
          <w:b/>
          <w:bCs/>
          <w:vertAlign w:val="superscript"/>
          <w:lang w:val="en-US"/>
        </w:rPr>
        <w:t>-ΔΔCt</w:t>
      </w:r>
      <w:r w:rsidRPr="00521BCC">
        <w:rPr>
          <w:lang w:val="en-US"/>
        </w:rPr>
        <w:t>, which can be used to compare expression levels in samples (Schmittgen et al., 2008).</w:t>
      </w:r>
    </w:p>
    <w:p w14:paraId="6DADB7B8" w14:textId="772E3675" w:rsidR="002D422D" w:rsidRPr="00521BCC" w:rsidRDefault="002D422D" w:rsidP="002D422D">
      <w:pPr>
        <w:pStyle w:val="TezMetni"/>
        <w:rPr>
          <w:lang w:val="en-US"/>
        </w:rPr>
      </w:pPr>
      <w:r w:rsidRPr="00521BCC">
        <w:rPr>
          <w:lang w:val="en-US"/>
        </w:rPr>
        <w:lastRenderedPageBreak/>
        <w:t>The samples were analyzed in triplicates and standardized against 16S rRNA gene expression. The relative changes in mRNA expression levels were determined using the comparative threshold cycle (CT) method (</w:t>
      </w:r>
      <w:r w:rsidRPr="00521BCC">
        <w:rPr>
          <w:b/>
          <w:bCs/>
          <w:lang w:val="en-US"/>
        </w:rPr>
        <w:t>2</w:t>
      </w:r>
      <w:r w:rsidRPr="00521BCC">
        <w:rPr>
          <w:b/>
          <w:bCs/>
          <w:vertAlign w:val="superscript"/>
          <w:lang w:val="en-US"/>
        </w:rPr>
        <w:t>-ΔΔCt</w:t>
      </w:r>
      <w:r w:rsidRPr="00521BCC">
        <w:rPr>
          <w:lang w:val="en-US"/>
        </w:rPr>
        <w:t xml:space="preserve">). Between the peptide-exposed and antibiotic-non-exposed </w:t>
      </w:r>
      <w:r w:rsidRPr="00521BCC">
        <w:rPr>
          <w:i/>
          <w:iCs/>
          <w:lang w:val="en-US"/>
        </w:rPr>
        <w:t>P. aeruginosa</w:t>
      </w:r>
      <w:r w:rsidRPr="00521BCC">
        <w:rPr>
          <w:lang w:val="en-US"/>
        </w:rPr>
        <w:t>.</w:t>
      </w:r>
    </w:p>
    <w:p w14:paraId="42EC2834" w14:textId="4BC4D84F" w:rsidR="002D422D" w:rsidRPr="00521BCC" w:rsidRDefault="002D422D" w:rsidP="002D422D">
      <w:pPr>
        <w:pStyle w:val="TezMetni"/>
        <w:spacing w:line="240" w:lineRule="auto"/>
        <w:rPr>
          <w:lang w:val="en-US"/>
        </w:rPr>
      </w:pPr>
    </w:p>
    <w:p w14:paraId="59AB39C5" w14:textId="77777777" w:rsidR="002D422D" w:rsidRPr="00521BCC" w:rsidRDefault="002D422D" w:rsidP="002D422D">
      <w:pPr>
        <w:pStyle w:val="TezMetni"/>
        <w:spacing w:line="240" w:lineRule="auto"/>
        <w:rPr>
          <w:lang w:val="en-US"/>
        </w:rPr>
      </w:pPr>
    </w:p>
    <w:p w14:paraId="3C6E0475" w14:textId="39908418" w:rsidR="002D422D" w:rsidRPr="00521BCC" w:rsidRDefault="002D422D" w:rsidP="002D422D">
      <w:pPr>
        <w:pStyle w:val="Balk3"/>
        <w:rPr>
          <w:lang w:val="en-US"/>
        </w:rPr>
      </w:pPr>
      <w:bookmarkStart w:id="87" w:name="_Toc149568336"/>
      <w:r w:rsidRPr="00521BCC">
        <w:rPr>
          <w:lang w:val="en-US"/>
        </w:rPr>
        <w:t>3.2.1</w:t>
      </w:r>
      <w:r w:rsidR="008D52F8" w:rsidRPr="00521BCC">
        <w:rPr>
          <w:lang w:val="en-US"/>
        </w:rPr>
        <w:t>2</w:t>
      </w:r>
      <w:r w:rsidR="001F1909" w:rsidRPr="00521BCC">
        <w:rPr>
          <w:lang w:val="en-US"/>
        </w:rPr>
        <w:t xml:space="preserve">. </w:t>
      </w:r>
      <w:r w:rsidRPr="00521BCC">
        <w:rPr>
          <w:lang w:val="en-US"/>
        </w:rPr>
        <w:t>After adding the ZnO-np</w:t>
      </w:r>
      <w:bookmarkEnd w:id="87"/>
    </w:p>
    <w:p w14:paraId="63ADC4A8" w14:textId="77777777" w:rsidR="002D422D" w:rsidRPr="00521BCC" w:rsidRDefault="002D422D" w:rsidP="002D422D">
      <w:pPr>
        <w:pStyle w:val="TezMetni"/>
        <w:rPr>
          <w:lang w:val="en-US"/>
        </w:rPr>
      </w:pPr>
      <w:r w:rsidRPr="00521BCC">
        <w:rPr>
          <w:lang w:val="en-US"/>
        </w:rPr>
        <w:t>Muller Hinton broth tubes were prepared with the appropriate peptide concentration and incubated at 37°C for 24 hours to monitor the bacterial growth in media.</w:t>
      </w:r>
    </w:p>
    <w:p w14:paraId="1C5E5E2A" w14:textId="75967420" w:rsidR="002D422D" w:rsidRPr="00521BCC" w:rsidRDefault="002D422D" w:rsidP="002D422D">
      <w:pPr>
        <w:pStyle w:val="TezMetni"/>
        <w:rPr>
          <w:lang w:val="en-US"/>
        </w:rPr>
      </w:pPr>
      <w:r w:rsidRPr="00521BCC">
        <w:rPr>
          <w:lang w:val="en-US"/>
        </w:rPr>
        <w:t>1. After growth, RNA extraction was done by the same steps by the SV Total RNA Isolation System kit.</w:t>
      </w:r>
    </w:p>
    <w:p w14:paraId="6B4F31C5" w14:textId="3C670D3D" w:rsidR="002D422D" w:rsidRPr="00521BCC" w:rsidRDefault="002D422D" w:rsidP="002D422D">
      <w:pPr>
        <w:pStyle w:val="TezMetni"/>
        <w:rPr>
          <w:lang w:val="en-US"/>
        </w:rPr>
      </w:pPr>
      <w:r w:rsidRPr="00521BCC">
        <w:rPr>
          <w:lang w:val="en-US"/>
        </w:rPr>
        <w:t>2. The same primers, RT master mix, and programs were used as before; add the ZnO-np.</w:t>
      </w:r>
    </w:p>
    <w:p w14:paraId="2A730F0A" w14:textId="77777777" w:rsidR="002D422D" w:rsidRPr="00521BCC" w:rsidRDefault="002D422D" w:rsidP="002D422D">
      <w:pPr>
        <w:pStyle w:val="TezMetni"/>
        <w:spacing w:line="240" w:lineRule="auto"/>
        <w:rPr>
          <w:lang w:val="en-US"/>
        </w:rPr>
      </w:pPr>
    </w:p>
    <w:p w14:paraId="58353B77" w14:textId="45CA87FB" w:rsidR="002D422D" w:rsidRPr="00521BCC" w:rsidRDefault="002D422D" w:rsidP="002D422D">
      <w:pPr>
        <w:pStyle w:val="Balk3"/>
        <w:rPr>
          <w:lang w:val="en-US"/>
        </w:rPr>
      </w:pPr>
      <w:bookmarkStart w:id="88" w:name="_Toc149568337"/>
      <w:r w:rsidRPr="00521BCC">
        <w:rPr>
          <w:lang w:val="en-US"/>
        </w:rPr>
        <w:t>3.2.1</w:t>
      </w:r>
      <w:r w:rsidR="008D52F8" w:rsidRPr="00521BCC">
        <w:rPr>
          <w:lang w:val="en-US"/>
        </w:rPr>
        <w:t>3</w:t>
      </w:r>
      <w:r w:rsidR="001F1909" w:rsidRPr="00521BCC">
        <w:rPr>
          <w:lang w:val="en-US"/>
        </w:rPr>
        <w:t xml:space="preserve">. </w:t>
      </w:r>
      <w:r w:rsidRPr="00521BCC">
        <w:rPr>
          <w:lang w:val="en-US"/>
        </w:rPr>
        <w:t>Statistical Analysis</w:t>
      </w:r>
      <w:bookmarkEnd w:id="88"/>
    </w:p>
    <w:p w14:paraId="7C93B669" w14:textId="0FDB51F3" w:rsidR="002D422D" w:rsidRPr="00521BCC" w:rsidRDefault="002D422D" w:rsidP="002D422D">
      <w:pPr>
        <w:pStyle w:val="TezMetni"/>
        <w:rPr>
          <w:lang w:val="en-US"/>
        </w:rPr>
      </w:pPr>
      <w:r w:rsidRPr="00521BCC">
        <w:rPr>
          <w:lang w:val="en-US"/>
        </w:rPr>
        <w:t>The Statistical Analysis System- SAS (2018) program was used to detect the effect of different factors on study parameters. To make a significant comparison between means, the T-test was used. This study used the Chi-square test to compare percentages (0.05 and 0.01 probability).</w:t>
      </w:r>
    </w:p>
    <w:p w14:paraId="00416383" w14:textId="77777777" w:rsidR="002D422D" w:rsidRPr="00521BCC" w:rsidRDefault="002D422D" w:rsidP="000434FE">
      <w:pPr>
        <w:pStyle w:val="ResimYazs"/>
        <w:rPr>
          <w:lang w:val="en-US"/>
        </w:rPr>
      </w:pPr>
    </w:p>
    <w:p w14:paraId="18A63C2E" w14:textId="77777777" w:rsidR="002D422D" w:rsidRPr="00521BCC" w:rsidRDefault="002D422D" w:rsidP="000434FE">
      <w:pPr>
        <w:pStyle w:val="ResimYazs"/>
        <w:rPr>
          <w:lang w:val="en-US"/>
        </w:rPr>
      </w:pPr>
    </w:p>
    <w:p w14:paraId="4EFFF555" w14:textId="67934AB7" w:rsidR="007238BF" w:rsidRPr="00521BCC" w:rsidRDefault="007238BF" w:rsidP="000434FE">
      <w:pPr>
        <w:pStyle w:val="ResimYazs"/>
        <w:rPr>
          <w:lang w:val="en-US"/>
        </w:rPr>
      </w:pPr>
      <w:r w:rsidRPr="00521BCC">
        <w:rPr>
          <w:lang w:val="en-US"/>
        </w:rPr>
        <w:br w:type="page"/>
      </w:r>
    </w:p>
    <w:p w14:paraId="4AAADCCB" w14:textId="0BAB8AFE" w:rsidR="007238BF" w:rsidRPr="00521BCC" w:rsidRDefault="007238BF" w:rsidP="009C0BDC">
      <w:pPr>
        <w:pStyle w:val="Metin"/>
        <w:rPr>
          <w:rFonts w:eastAsia="Times New Roman"/>
          <w:color w:val="000000"/>
          <w:lang w:val="en-US"/>
        </w:rPr>
        <w:sectPr w:rsidR="007238BF" w:rsidRPr="00521BCC" w:rsidSect="007D7F68">
          <w:pgSz w:w="11906" w:h="16838" w:code="9"/>
          <w:pgMar w:top="1418" w:right="1418" w:bottom="1418" w:left="1985" w:header="709" w:footer="556" w:gutter="0"/>
          <w:cols w:space="708"/>
          <w:docGrid w:linePitch="326"/>
        </w:sectPr>
      </w:pPr>
    </w:p>
    <w:p w14:paraId="151DAF54" w14:textId="22A218A2" w:rsidR="0022088B" w:rsidRPr="00521BCC" w:rsidRDefault="00640FAA" w:rsidP="006E6F7D">
      <w:pPr>
        <w:pStyle w:val="Balk1"/>
        <w:ind w:left="360"/>
        <w:rPr>
          <w:lang w:val="en-US"/>
        </w:rPr>
      </w:pPr>
      <w:bookmarkStart w:id="89" w:name="_Toc149568338"/>
      <w:r>
        <w:rPr>
          <w:lang w:val="en-US"/>
        </w:rPr>
        <w:lastRenderedPageBreak/>
        <w:t>RESULT</w:t>
      </w:r>
      <w:r w:rsidR="007238BF" w:rsidRPr="00521BCC">
        <w:rPr>
          <w:lang w:val="en-US"/>
        </w:rPr>
        <w:t xml:space="preserve"> AND DISCUSSION</w:t>
      </w:r>
      <w:bookmarkEnd w:id="89"/>
      <w:r>
        <w:rPr>
          <w:lang w:val="en-US"/>
        </w:rPr>
        <w:t>S</w:t>
      </w:r>
    </w:p>
    <w:p w14:paraId="587CB008" w14:textId="38ED3C64" w:rsidR="000434FE" w:rsidRPr="00521BCC" w:rsidRDefault="000434FE" w:rsidP="000434FE">
      <w:pPr>
        <w:pStyle w:val="Balk2"/>
        <w:rPr>
          <w:lang w:val="en-US"/>
        </w:rPr>
      </w:pPr>
      <w:bookmarkStart w:id="90" w:name="_Toc149568339"/>
      <w:r w:rsidRPr="00521BCC">
        <w:rPr>
          <w:lang w:val="en-US"/>
        </w:rPr>
        <w:t xml:space="preserve">4.1. Description </w:t>
      </w:r>
      <w:r w:rsidR="008A325F" w:rsidRPr="00521BCC">
        <w:rPr>
          <w:lang w:val="en-US"/>
        </w:rPr>
        <w:t>a</w:t>
      </w:r>
      <w:r w:rsidRPr="00521BCC">
        <w:rPr>
          <w:lang w:val="en-US"/>
        </w:rPr>
        <w:t xml:space="preserve">nd Distribution </w:t>
      </w:r>
      <w:r w:rsidR="008A325F" w:rsidRPr="00521BCC">
        <w:rPr>
          <w:lang w:val="en-US"/>
        </w:rPr>
        <w:t>o</w:t>
      </w:r>
      <w:r w:rsidRPr="00521BCC">
        <w:rPr>
          <w:lang w:val="en-US"/>
        </w:rPr>
        <w:t xml:space="preserve">f </w:t>
      </w:r>
      <w:r w:rsidR="008A325F" w:rsidRPr="00521BCC">
        <w:rPr>
          <w:lang w:val="en-US"/>
        </w:rPr>
        <w:t>t</w:t>
      </w:r>
      <w:r w:rsidRPr="00521BCC">
        <w:rPr>
          <w:lang w:val="en-US"/>
        </w:rPr>
        <w:t>he Study Samples</w:t>
      </w:r>
      <w:bookmarkEnd w:id="90"/>
    </w:p>
    <w:p w14:paraId="2AC8873B" w14:textId="77777777" w:rsidR="0001158C" w:rsidRPr="00521BCC" w:rsidRDefault="000434FE" w:rsidP="000434FE">
      <w:pPr>
        <w:pStyle w:val="Metin"/>
        <w:rPr>
          <w:lang w:val="en-US"/>
        </w:rPr>
      </w:pPr>
      <w:bookmarkStart w:id="91" w:name="_Toc137563766"/>
      <w:bookmarkStart w:id="92" w:name="_Toc137564042"/>
      <w:bookmarkStart w:id="93" w:name="_Toc137565098"/>
      <w:bookmarkStart w:id="94" w:name="_Toc137566577"/>
      <w:bookmarkStart w:id="95" w:name="_Toc137568185"/>
      <w:bookmarkStart w:id="96" w:name="_Toc137569876"/>
      <w:bookmarkStart w:id="97" w:name="_Toc137570529"/>
      <w:bookmarkStart w:id="98" w:name="_Toc111044518"/>
      <w:bookmarkStart w:id="99" w:name="_Toc137494590"/>
      <w:bookmarkEnd w:id="91"/>
      <w:bookmarkEnd w:id="92"/>
      <w:bookmarkEnd w:id="93"/>
      <w:bookmarkEnd w:id="94"/>
      <w:bookmarkEnd w:id="95"/>
      <w:bookmarkEnd w:id="96"/>
      <w:bookmarkEnd w:id="97"/>
      <w:r w:rsidRPr="00521BCC">
        <w:rPr>
          <w:lang w:val="en-US"/>
        </w:rPr>
        <w:t>The current study included the collection of (120) clinical specimens were collected from patients suffering from different infections; (31) urine, (21) burn swabs, (43) wound swabs, (9) blood, (6) sputum, (6) ear swabs and (4) fluids as seen in Figure (4.1). These specimens were collected from patients admitted to four Baghdad hospitals.</w:t>
      </w:r>
      <w:bookmarkEnd w:id="98"/>
      <w:bookmarkEnd w:id="99"/>
    </w:p>
    <w:p w14:paraId="71AD62AA" w14:textId="00DDED00" w:rsidR="000434FE" w:rsidRPr="00521BCC" w:rsidRDefault="000434FE" w:rsidP="000434FE">
      <w:pPr>
        <w:pStyle w:val="ResimYazs"/>
        <w:rPr>
          <w:lang w:val="en-US"/>
        </w:rPr>
      </w:pPr>
      <w:r w:rsidRPr="00521BCC">
        <w:rPr>
          <w:noProof/>
        </w:rPr>
        <w:drawing>
          <wp:inline distT="0" distB="0" distL="0" distR="0" wp14:anchorId="21D7CC5A" wp14:editId="50CEA2D5">
            <wp:extent cx="5372100" cy="2607945"/>
            <wp:effectExtent l="0" t="0" r="0" b="190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2292" cy="2612893"/>
                    </a:xfrm>
                    <a:prstGeom prst="rect">
                      <a:avLst/>
                    </a:prstGeom>
                    <a:noFill/>
                  </pic:spPr>
                </pic:pic>
              </a:graphicData>
            </a:graphic>
          </wp:inline>
        </w:drawing>
      </w:r>
    </w:p>
    <w:p w14:paraId="3A9EEED1" w14:textId="323F74C2" w:rsidR="000434FE" w:rsidRPr="00521BCC" w:rsidRDefault="000434FE" w:rsidP="000434FE">
      <w:pPr>
        <w:pStyle w:val="ResimYazs"/>
        <w:rPr>
          <w:lang w:val="en-US"/>
        </w:rPr>
      </w:pPr>
      <w:bookmarkStart w:id="100" w:name="_Toc144077642"/>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1</w:t>
      </w:r>
      <w:r w:rsidR="001009DE" w:rsidRPr="00521BCC">
        <w:rPr>
          <w:b/>
          <w:lang w:val="en-US"/>
        </w:rPr>
        <w:fldChar w:fldCharType="end"/>
      </w:r>
      <w:r w:rsidRPr="00521BCC">
        <w:rPr>
          <w:b/>
          <w:lang w:val="en-US"/>
        </w:rPr>
        <w:t>.</w:t>
      </w:r>
      <w:r w:rsidRPr="00521BCC">
        <w:rPr>
          <w:lang w:val="en-US"/>
        </w:rPr>
        <w:t xml:space="preserve"> Number and prevalence of specimens collected from patients in the current study.</w:t>
      </w:r>
      <w:bookmarkEnd w:id="100"/>
    </w:p>
    <w:p w14:paraId="142A3EDF" w14:textId="33BAA3BD" w:rsidR="000434FE" w:rsidRPr="00521BCC" w:rsidRDefault="000434FE" w:rsidP="000434FE">
      <w:pPr>
        <w:spacing w:line="240" w:lineRule="auto"/>
        <w:rPr>
          <w:lang w:val="en-US"/>
        </w:rPr>
      </w:pPr>
    </w:p>
    <w:p w14:paraId="67A7FD79" w14:textId="5CD6EFB1" w:rsidR="000434FE" w:rsidRPr="00521BCC" w:rsidRDefault="000434FE" w:rsidP="008A325F">
      <w:pPr>
        <w:pStyle w:val="Balk2"/>
        <w:spacing w:line="240" w:lineRule="auto"/>
        <w:rPr>
          <w:lang w:val="en-US"/>
        </w:rPr>
      </w:pPr>
      <w:bookmarkStart w:id="101" w:name="_Toc149568340"/>
      <w:r w:rsidRPr="00521BCC">
        <w:rPr>
          <w:lang w:val="en-US"/>
        </w:rPr>
        <w:t xml:space="preserve">4.2. Isolation and Identification of </w:t>
      </w:r>
      <w:r w:rsidRPr="00521BCC">
        <w:rPr>
          <w:i/>
          <w:iCs/>
          <w:lang w:val="en-US"/>
        </w:rPr>
        <w:t>Pseudomonas aeruginosa</w:t>
      </w:r>
      <w:bookmarkEnd w:id="101"/>
    </w:p>
    <w:p w14:paraId="32B40072" w14:textId="5FF9E64B" w:rsidR="000434FE" w:rsidRPr="00521BCC" w:rsidRDefault="000434FE" w:rsidP="008A325F">
      <w:pPr>
        <w:pStyle w:val="Balk3"/>
        <w:spacing w:line="240" w:lineRule="auto"/>
        <w:rPr>
          <w:lang w:val="en-US"/>
        </w:rPr>
      </w:pPr>
      <w:bookmarkStart w:id="102" w:name="_Toc149568341"/>
      <w:r w:rsidRPr="00521BCC">
        <w:rPr>
          <w:lang w:val="en-US"/>
        </w:rPr>
        <w:t>4.2.1. Cultural characteristics</w:t>
      </w:r>
      <w:bookmarkEnd w:id="102"/>
    </w:p>
    <w:p w14:paraId="1A286261" w14:textId="0C63B121" w:rsidR="000434FE" w:rsidRPr="00521BCC" w:rsidRDefault="000434FE" w:rsidP="000434FE">
      <w:pPr>
        <w:pStyle w:val="TezMetni"/>
        <w:rPr>
          <w:lang w:val="en-US"/>
        </w:rPr>
      </w:pPr>
      <w:r w:rsidRPr="00521BCC">
        <w:rPr>
          <w:lang w:val="en-US"/>
        </w:rPr>
        <w:t xml:space="preserve">All 120 samples were cultured by streaking on Blood, MacConkey, and Cetrimide agar and incubated for 24 hours at 37 °C. The findings showed that the colony on the blood agar is composed of bacteria with sticky textures, a white to a gray hue, and the ability to hemolysis blood, and the type of hemolysis was beta. According to Korgaonkar et al. (2013), </w:t>
      </w:r>
      <w:r w:rsidRPr="00521BCC">
        <w:rPr>
          <w:i/>
          <w:iCs/>
          <w:lang w:val="en-US"/>
        </w:rPr>
        <w:t>P. aeruginosa</w:t>
      </w:r>
      <w:r w:rsidRPr="00521BCC">
        <w:rPr>
          <w:lang w:val="en-US"/>
        </w:rPr>
        <w:t xml:space="preserve"> colonies on blood agar frequently display beta hemolysis, a metallic sheen, and can exhibit blue or green pigment. On MacConkey agar, the colonies appear as lactose non-fermenting with small, pale colonies, as depicted in Figure (4.2).</w:t>
      </w:r>
    </w:p>
    <w:p w14:paraId="678F07E4" w14:textId="04636E9D" w:rsidR="000434FE" w:rsidRPr="00521BCC" w:rsidRDefault="000434FE" w:rsidP="000434FE">
      <w:pPr>
        <w:spacing w:line="240" w:lineRule="auto"/>
        <w:rPr>
          <w:lang w:val="en-US"/>
        </w:rPr>
      </w:pPr>
    </w:p>
    <w:p w14:paraId="75973647" w14:textId="1605AFD9" w:rsidR="000434FE" w:rsidRPr="00521BCC" w:rsidRDefault="000434FE" w:rsidP="003E7A0D">
      <w:pPr>
        <w:pStyle w:val="TezMetni"/>
        <w:spacing w:line="276" w:lineRule="auto"/>
        <w:ind w:firstLine="0"/>
        <w:rPr>
          <w:lang w:val="en-US"/>
        </w:rPr>
      </w:pPr>
      <w:r w:rsidRPr="00521BCC">
        <w:rPr>
          <w:noProof/>
        </w:rPr>
        <w:lastRenderedPageBreak/>
        <w:drawing>
          <wp:inline distT="0" distB="0" distL="0" distR="0" wp14:anchorId="34453463" wp14:editId="73BB0CEC">
            <wp:extent cx="5372100" cy="2258060"/>
            <wp:effectExtent l="0" t="0" r="0" b="889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2033" cy="2262235"/>
                    </a:xfrm>
                    <a:prstGeom prst="rect">
                      <a:avLst/>
                    </a:prstGeom>
                    <a:noFill/>
                  </pic:spPr>
                </pic:pic>
              </a:graphicData>
            </a:graphic>
          </wp:inline>
        </w:drawing>
      </w:r>
    </w:p>
    <w:p w14:paraId="1A86140A" w14:textId="2758AED9" w:rsidR="000434FE" w:rsidRPr="00521BCC" w:rsidRDefault="000434FE" w:rsidP="000434FE">
      <w:pPr>
        <w:pStyle w:val="ResimYazs"/>
        <w:rPr>
          <w:lang w:val="en-US"/>
        </w:rPr>
      </w:pPr>
      <w:bookmarkStart w:id="103" w:name="_Toc144077643"/>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2</w:t>
      </w:r>
      <w:r w:rsidR="001009DE" w:rsidRPr="00521BCC">
        <w:rPr>
          <w:b/>
          <w:lang w:val="en-US"/>
        </w:rPr>
        <w:fldChar w:fldCharType="end"/>
      </w:r>
      <w:r w:rsidRPr="00521BCC">
        <w:rPr>
          <w:b/>
          <w:lang w:val="en-US"/>
        </w:rPr>
        <w:t>.</w:t>
      </w:r>
      <w:r w:rsidRPr="00521BCC">
        <w:rPr>
          <w:lang w:val="en-US"/>
        </w:rPr>
        <w:t xml:space="preserve"> Colonies of </w:t>
      </w:r>
      <w:r w:rsidRPr="00521BCC">
        <w:rPr>
          <w:i/>
          <w:lang w:val="en-US"/>
        </w:rPr>
        <w:t>P. aeruginosa</w:t>
      </w:r>
      <w:r w:rsidRPr="00521BCC">
        <w:rPr>
          <w:lang w:val="en-US"/>
        </w:rPr>
        <w:t xml:space="preserve"> on (A) macconkey agar and (B) blood agar after incubation at 37˚C for 24 hrs.</w:t>
      </w:r>
      <w:bookmarkEnd w:id="103"/>
    </w:p>
    <w:p w14:paraId="5554E795" w14:textId="35453212" w:rsidR="000434FE" w:rsidRPr="00521BCC" w:rsidRDefault="000434FE" w:rsidP="000434FE">
      <w:pPr>
        <w:spacing w:line="240" w:lineRule="auto"/>
        <w:rPr>
          <w:lang w:val="en-US"/>
        </w:rPr>
      </w:pPr>
    </w:p>
    <w:p w14:paraId="3A9EA871" w14:textId="7C87A61D" w:rsidR="000434FE" w:rsidRPr="00521BCC" w:rsidRDefault="000434FE" w:rsidP="000434FE">
      <w:pPr>
        <w:rPr>
          <w:lang w:val="en-US"/>
        </w:rPr>
      </w:pPr>
      <w:r w:rsidRPr="00521BCC">
        <w:rPr>
          <w:lang w:val="en-US"/>
        </w:rPr>
        <w:t xml:space="preserve">The combination of two metabolites produced by P. aeruginosa, pyocyanin (blue) and pyoverdine (green), gives rise to distinctive coloration in cultures, such as the colonies observed on Cetrimide Agar. Cetrimide Agar is a selective and differential medium utilized for the isolation and identification of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 xml:space="preserve">from both clinical and non-clinical specimens. Cetrimide acts as a selective agent, inhibiting the growth of most bacteria by functioning as a detergent (specifically, Cetyltrimethylammonium bromide, a quaternary ammonium cationic detergent) (Priyaja et al., 2014). Positive results for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are indicated by colonies displaying a yellow-green to blue coloration, as illustrated in Figure (4.3).</w:t>
      </w:r>
    </w:p>
    <w:p w14:paraId="121FFC63" w14:textId="77777777" w:rsidR="000434FE" w:rsidRPr="00521BCC" w:rsidRDefault="000434FE" w:rsidP="000434FE">
      <w:pPr>
        <w:pStyle w:val="ResimYazs"/>
        <w:rPr>
          <w:lang w:val="en-US"/>
        </w:rPr>
      </w:pPr>
    </w:p>
    <w:p w14:paraId="6924249F" w14:textId="067497D4" w:rsidR="000434FE" w:rsidRPr="00521BCC" w:rsidRDefault="000434FE" w:rsidP="003E7A0D">
      <w:pPr>
        <w:pStyle w:val="ResimYazs"/>
        <w:rPr>
          <w:lang w:val="en-US"/>
        </w:rPr>
      </w:pPr>
      <w:r w:rsidRPr="00521BCC">
        <w:rPr>
          <w:noProof/>
        </w:rPr>
        <w:drawing>
          <wp:inline distT="0" distB="0" distL="0" distR="0" wp14:anchorId="0E59CF30" wp14:editId="5D730CEA">
            <wp:extent cx="2583402" cy="2071176"/>
            <wp:effectExtent l="19050" t="19050" r="26670" b="2476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7238" cy="2074252"/>
                    </a:xfrm>
                    <a:prstGeom prst="rect">
                      <a:avLst/>
                    </a:prstGeom>
                    <a:noFill/>
                    <a:ln>
                      <a:solidFill>
                        <a:schemeClr val="tx1"/>
                      </a:solidFill>
                    </a:ln>
                  </pic:spPr>
                </pic:pic>
              </a:graphicData>
            </a:graphic>
          </wp:inline>
        </w:drawing>
      </w:r>
    </w:p>
    <w:p w14:paraId="7641F771" w14:textId="7DF1A92F" w:rsidR="000434FE" w:rsidRPr="00521BCC" w:rsidRDefault="000434FE" w:rsidP="000434FE">
      <w:pPr>
        <w:pStyle w:val="ResimYazs"/>
        <w:rPr>
          <w:lang w:val="en-US"/>
        </w:rPr>
      </w:pPr>
      <w:bookmarkStart w:id="104" w:name="_Toc144077644"/>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3</w:t>
      </w:r>
      <w:r w:rsidR="001009DE" w:rsidRPr="00521BCC">
        <w:rPr>
          <w:b/>
          <w:lang w:val="en-US"/>
        </w:rPr>
        <w:fldChar w:fldCharType="end"/>
      </w:r>
      <w:r w:rsidRPr="00521BCC">
        <w:rPr>
          <w:b/>
          <w:lang w:val="en-US"/>
        </w:rPr>
        <w:t>.</w:t>
      </w:r>
      <w:r w:rsidRPr="00521BCC">
        <w:rPr>
          <w:lang w:val="en-US"/>
        </w:rPr>
        <w:t xml:space="preserve"> Colonies of </w:t>
      </w:r>
      <w:r w:rsidRPr="00521BCC">
        <w:rPr>
          <w:i/>
          <w:iCs w:val="0"/>
          <w:lang w:val="en-US"/>
        </w:rPr>
        <w:t>P. aeruginosa</w:t>
      </w:r>
      <w:r w:rsidRPr="00521BCC">
        <w:rPr>
          <w:lang w:val="en-US"/>
        </w:rPr>
        <w:t xml:space="preserve"> on Cetrimide Agar after incubation at 37˚C for 24 hrs.</w:t>
      </w:r>
      <w:bookmarkEnd w:id="104"/>
    </w:p>
    <w:p w14:paraId="4CCF1C14" w14:textId="4075172A" w:rsidR="000434FE" w:rsidRPr="00521BCC" w:rsidRDefault="000434FE" w:rsidP="007E3D0C">
      <w:pPr>
        <w:spacing w:line="240" w:lineRule="auto"/>
        <w:rPr>
          <w:lang w:val="en-US"/>
        </w:rPr>
      </w:pPr>
    </w:p>
    <w:p w14:paraId="5B3A4E0E" w14:textId="77777777" w:rsidR="000434FE" w:rsidRPr="00521BCC" w:rsidRDefault="000434FE" w:rsidP="000434FE">
      <w:pPr>
        <w:rPr>
          <w:lang w:val="en-US"/>
        </w:rPr>
      </w:pPr>
      <w:r w:rsidRPr="00521BCC">
        <w:rPr>
          <w:lang w:val="en-US"/>
        </w:rPr>
        <w:t xml:space="preserve">This outcome is comparable to that of the work conducted by AL- Rubaye et al. (2015), who identified Pseudomonas using cetrimide agar and different media. The Pseudomonas spp. Colonies on this medium have a mucoid, smooth shape with flat </w:t>
      </w:r>
      <w:r w:rsidRPr="00521BCC">
        <w:rPr>
          <w:lang w:val="en-US"/>
        </w:rPr>
        <w:lastRenderedPageBreak/>
        <w:t xml:space="preserve">sides and a raised core that has a fruity scent. The growth of </w:t>
      </w:r>
      <w:r w:rsidRPr="00521BCC">
        <w:rPr>
          <w:i/>
          <w:iCs/>
          <w:lang w:val="en-US"/>
        </w:rPr>
        <w:t>P. aeruginosa</w:t>
      </w:r>
      <w:r w:rsidRPr="00521BCC">
        <w:rPr>
          <w:lang w:val="en-US"/>
        </w:rPr>
        <w:t xml:space="preserve"> colonies on Nutrient agar was characterized by the development of pigments and a distinctive grape-like odor, with the colonies exhibiting a greenish coloration, consistent with previous studies (DeBritto et al., 2020). These bacterial colonies displayed Beta-hemolysis (β) on blood agar, indicating the production of hemolysin (Salm et al., 2016). They also produced a blue and green pigment known as pyocyanin, while none of the isolates grown on King B agar showed pyocyanin production. This difference is attributed to the presence of adequate concentrations of potassium and magnesium salts in King A medium, which inhibit the development of fluorescein (Pyoverdin) in King B medium. The production of King B agar is a distinctive feature that differentiates </w:t>
      </w:r>
      <w:r w:rsidRPr="00521BCC">
        <w:rPr>
          <w:i/>
          <w:iCs/>
          <w:lang w:val="en-US"/>
        </w:rPr>
        <w:t>P. aeruginosa</w:t>
      </w:r>
      <w:r w:rsidRPr="00521BCC">
        <w:rPr>
          <w:lang w:val="en-US"/>
        </w:rPr>
        <w:t xml:space="preserve"> from </w:t>
      </w:r>
      <w:r w:rsidRPr="00521BCC">
        <w:rPr>
          <w:i/>
          <w:iCs/>
          <w:lang w:val="en-US"/>
        </w:rPr>
        <w:t>P. fluorescens</w:t>
      </w:r>
      <w:r w:rsidRPr="00521BCC">
        <w:rPr>
          <w:lang w:val="en-US"/>
        </w:rPr>
        <w:t xml:space="preserve"> (Douraghi et al., 2014).</w:t>
      </w:r>
    </w:p>
    <w:p w14:paraId="66D16133" w14:textId="77777777" w:rsidR="000434FE" w:rsidRPr="00521BCC" w:rsidRDefault="000434FE" w:rsidP="007E3D0C">
      <w:pPr>
        <w:spacing w:line="240" w:lineRule="auto"/>
        <w:rPr>
          <w:lang w:val="en-US"/>
        </w:rPr>
      </w:pPr>
    </w:p>
    <w:p w14:paraId="098AD3DF" w14:textId="275212D7" w:rsidR="000434FE" w:rsidRPr="00521BCC" w:rsidRDefault="000434FE" w:rsidP="000434FE">
      <w:pPr>
        <w:pStyle w:val="Balk3"/>
        <w:rPr>
          <w:lang w:val="en-US"/>
        </w:rPr>
      </w:pPr>
      <w:bookmarkStart w:id="105" w:name="_Toc149568342"/>
      <w:r w:rsidRPr="00521BCC">
        <w:rPr>
          <w:lang w:val="en-US"/>
        </w:rPr>
        <w:t>4.2.2. Biochemical Tests</w:t>
      </w:r>
      <w:bookmarkEnd w:id="105"/>
    </w:p>
    <w:p w14:paraId="3D2951ED" w14:textId="60616F10" w:rsidR="000434FE" w:rsidRPr="00521BCC" w:rsidRDefault="000434FE" w:rsidP="000434FE">
      <w:pPr>
        <w:rPr>
          <w:lang w:val="en-US"/>
        </w:rPr>
      </w:pPr>
      <w:r w:rsidRPr="00521BCC">
        <w:rPr>
          <w:lang w:val="en-US"/>
        </w:rPr>
        <w:t xml:space="preserve">Single greenish colonies were selected from sterile cetrimide agar plates and inoculated into slants for further characterization using various biochemical tests. These tests included the oxidase test, catalase test, nitrate reduction, indole test, methyl red test, Voges-Proskauer test, citrate utilization, and glucose fermentation test, as described by Banerjee et al. (2017). Positive samples were tested twice to ensure accurate results. The confirmation of the identification of all </w:t>
      </w:r>
      <w:r w:rsidRPr="00521BCC">
        <w:rPr>
          <w:i/>
          <w:iCs/>
          <w:lang w:val="en-US"/>
        </w:rPr>
        <w:t>P. aeruginosa</w:t>
      </w:r>
      <w:r w:rsidRPr="00521BCC">
        <w:rPr>
          <w:lang w:val="en-US"/>
        </w:rPr>
        <w:t xml:space="preserve"> isolates was performed based on the results obtained from the VITEK 2 System.</w:t>
      </w:r>
    </w:p>
    <w:p w14:paraId="7538C6BD" w14:textId="77777777" w:rsidR="000434FE" w:rsidRPr="00521BCC" w:rsidRDefault="000434FE" w:rsidP="007E3D0C">
      <w:pPr>
        <w:spacing w:line="240" w:lineRule="auto"/>
        <w:rPr>
          <w:lang w:val="en-US"/>
        </w:rPr>
      </w:pPr>
    </w:p>
    <w:p w14:paraId="1E2D321B" w14:textId="2E6B97BE" w:rsidR="000434FE" w:rsidRPr="00521BCC" w:rsidRDefault="000434FE" w:rsidP="007E3D0C">
      <w:pPr>
        <w:pStyle w:val="Balk3"/>
        <w:rPr>
          <w:lang w:val="en-US"/>
        </w:rPr>
      </w:pPr>
      <w:bookmarkStart w:id="106" w:name="_Toc149568343"/>
      <w:r w:rsidRPr="00521BCC">
        <w:rPr>
          <w:lang w:val="en-US"/>
        </w:rPr>
        <w:t>4.2</w:t>
      </w:r>
      <w:r w:rsidR="007E3D0C" w:rsidRPr="00521BCC">
        <w:rPr>
          <w:lang w:val="en-US"/>
        </w:rPr>
        <w:t xml:space="preserve">.3. </w:t>
      </w:r>
      <w:r w:rsidRPr="00521BCC">
        <w:rPr>
          <w:lang w:val="en-US"/>
        </w:rPr>
        <w:t xml:space="preserve">The frequency of </w:t>
      </w:r>
      <w:r w:rsidRPr="00521BCC">
        <w:rPr>
          <w:i/>
          <w:iCs/>
          <w:lang w:val="en-US"/>
        </w:rPr>
        <w:t>Pseudomonas aeruginosa</w:t>
      </w:r>
      <w:bookmarkEnd w:id="106"/>
    </w:p>
    <w:p w14:paraId="67066F50" w14:textId="4B13C122" w:rsidR="000434FE" w:rsidRPr="00521BCC" w:rsidRDefault="000434FE" w:rsidP="007E3D0C">
      <w:pPr>
        <w:rPr>
          <w:lang w:val="en-US"/>
        </w:rPr>
      </w:pPr>
      <w:r w:rsidRPr="00521BCC">
        <w:rPr>
          <w:lang w:val="en-US"/>
        </w:rPr>
        <w:t xml:space="preserve">According to the results of biochemical tests and the VITEK 2 system, of all 120 clinical specimens, 55 </w:t>
      </w:r>
      <w:r w:rsidR="009D664B" w:rsidRPr="00521BCC">
        <w:rPr>
          <w:rFonts w:eastAsia="Times New Roman" w:cs="Times New Roman"/>
          <w:bCs/>
          <w:i/>
          <w:iCs/>
          <w:color w:val="000000"/>
          <w:szCs w:val="24"/>
          <w:lang w:val="en-US"/>
        </w:rPr>
        <w:t>P. aeruginosa</w:t>
      </w:r>
      <w:r w:rsidRPr="00521BCC">
        <w:rPr>
          <w:lang w:val="en-US"/>
        </w:rPr>
        <w:t xml:space="preserve"> isolates (45.8%) were found in all samples taken from four hospitals in Baghdad. The prevalence of these isolates was 28 (50.9%) in female patients, compared to 27 (49.0%) in male patients, as shown in table (4- 1). </w:t>
      </w:r>
      <w:r w:rsidR="007E3D0C" w:rsidRPr="00521BCC">
        <w:rPr>
          <w:lang w:val="en-US"/>
        </w:rPr>
        <w:t>The</w:t>
      </w:r>
      <w:r w:rsidRPr="00521BCC">
        <w:rPr>
          <w:lang w:val="en-US"/>
        </w:rPr>
        <w:t xml:space="preserve"> highest rate of bacterial infection was within the age group 31(20-30year), followed by 12</w:t>
      </w:r>
      <w:r w:rsidR="007E3D0C" w:rsidRPr="00521BCC">
        <w:rPr>
          <w:lang w:val="en-US"/>
        </w:rPr>
        <w:t xml:space="preserve"> </w:t>
      </w:r>
      <w:r w:rsidRPr="00521BCC">
        <w:rPr>
          <w:lang w:val="en-US"/>
        </w:rPr>
        <w:t xml:space="preserve">(31-40year), 10(41-50year), and 2(61- 70year), respectively; a significant difference (P&lt;0.001) in the age was observed, as shown in </w:t>
      </w:r>
      <w:r w:rsidR="007E3D0C" w:rsidRPr="00521BCC">
        <w:rPr>
          <w:lang w:val="en-US"/>
        </w:rPr>
        <w:t>T</w:t>
      </w:r>
      <w:r w:rsidRPr="00521BCC">
        <w:rPr>
          <w:lang w:val="en-US"/>
        </w:rPr>
        <w:t>able (4</w:t>
      </w:r>
      <w:r w:rsidR="007E3D0C" w:rsidRPr="00521BCC">
        <w:rPr>
          <w:lang w:val="en-US"/>
        </w:rPr>
        <w:t>.1</w:t>
      </w:r>
      <w:r w:rsidRPr="00521BCC">
        <w:rPr>
          <w:lang w:val="en-US"/>
        </w:rPr>
        <w:t>).</w:t>
      </w:r>
    </w:p>
    <w:p w14:paraId="69655943" w14:textId="701E45EA" w:rsidR="007E3D0C" w:rsidRPr="00521BCC" w:rsidRDefault="007E3D0C" w:rsidP="007E3D0C">
      <w:pPr>
        <w:spacing w:line="240" w:lineRule="auto"/>
        <w:rPr>
          <w:lang w:val="en-US"/>
        </w:rPr>
      </w:pPr>
    </w:p>
    <w:p w14:paraId="546D1565" w14:textId="08370635" w:rsidR="007E3D0C" w:rsidRPr="00521BCC" w:rsidRDefault="0030633D" w:rsidP="0030633D">
      <w:pPr>
        <w:pStyle w:val="ResimYazs"/>
        <w:rPr>
          <w:lang w:val="en-US"/>
        </w:rPr>
      </w:pPr>
      <w:bookmarkStart w:id="107" w:name="_Toc144077780"/>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1</w:t>
      </w:r>
      <w:r w:rsidRPr="00521BCC">
        <w:rPr>
          <w:b/>
          <w:bCs w:val="0"/>
          <w:lang w:val="en-US"/>
        </w:rPr>
        <w:fldChar w:fldCharType="end"/>
      </w:r>
      <w:r w:rsidRPr="00521BCC">
        <w:rPr>
          <w:b/>
          <w:bCs w:val="0"/>
          <w:lang w:val="en-US"/>
        </w:rPr>
        <w:t>.</w:t>
      </w:r>
      <w:r w:rsidRPr="00521BCC">
        <w:rPr>
          <w:lang w:val="en-US"/>
        </w:rPr>
        <w:t xml:space="preserve"> </w:t>
      </w:r>
      <w:r w:rsidR="007E3D0C" w:rsidRPr="00521BCC">
        <w:rPr>
          <w:lang w:val="en-US"/>
        </w:rPr>
        <w:t xml:space="preserve">The frequency of </w:t>
      </w:r>
      <w:r w:rsidR="007E3D0C" w:rsidRPr="00521BCC">
        <w:rPr>
          <w:i/>
          <w:iCs w:val="0"/>
          <w:lang w:val="en-US"/>
        </w:rPr>
        <w:t>P. aeruginosa</w:t>
      </w:r>
      <w:r w:rsidR="007E3D0C" w:rsidRPr="00521BCC">
        <w:rPr>
          <w:lang w:val="en-US"/>
        </w:rPr>
        <w:t xml:space="preserve"> according to the gender</w:t>
      </w:r>
      <w:bookmarkEnd w:id="107"/>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81"/>
        <w:gridCol w:w="2117"/>
        <w:gridCol w:w="1735"/>
        <w:gridCol w:w="1770"/>
      </w:tblGrid>
      <w:tr w:rsidR="007E3D0C" w:rsidRPr="00521BCC" w14:paraId="65EF0BBC" w14:textId="77777777" w:rsidTr="007E3D0C">
        <w:trPr>
          <w:trHeight w:val="255"/>
        </w:trPr>
        <w:tc>
          <w:tcPr>
            <w:tcW w:w="2881" w:type="dxa"/>
            <w:shd w:val="clear" w:color="auto" w:fill="auto"/>
            <w:noWrap/>
            <w:vAlign w:val="center"/>
            <w:hideMark/>
          </w:tcPr>
          <w:p w14:paraId="2E384597" w14:textId="77777777" w:rsidR="007E3D0C" w:rsidRPr="00521BCC" w:rsidRDefault="007E3D0C" w:rsidP="008A325F">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Gender</w:t>
            </w:r>
          </w:p>
        </w:tc>
        <w:tc>
          <w:tcPr>
            <w:tcW w:w="2117" w:type="dxa"/>
            <w:shd w:val="clear" w:color="auto" w:fill="auto"/>
            <w:noWrap/>
            <w:vAlign w:val="center"/>
            <w:hideMark/>
          </w:tcPr>
          <w:p w14:paraId="3FD287E0" w14:textId="77777777" w:rsidR="007E3D0C" w:rsidRPr="00521BCC" w:rsidRDefault="007E3D0C" w:rsidP="008A325F">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Number (%)</w:t>
            </w:r>
          </w:p>
        </w:tc>
        <w:tc>
          <w:tcPr>
            <w:tcW w:w="1735" w:type="dxa"/>
            <w:shd w:val="clear" w:color="auto" w:fill="auto"/>
            <w:noWrap/>
            <w:vAlign w:val="center"/>
            <w:hideMark/>
          </w:tcPr>
          <w:p w14:paraId="0AB363EF" w14:textId="77777777" w:rsidR="007E3D0C" w:rsidRPr="00521BCC" w:rsidRDefault="007E3D0C" w:rsidP="008A325F">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Chi-square</w:t>
            </w:r>
          </w:p>
        </w:tc>
        <w:tc>
          <w:tcPr>
            <w:tcW w:w="1770" w:type="dxa"/>
            <w:shd w:val="clear" w:color="auto" w:fill="auto"/>
            <w:noWrap/>
            <w:vAlign w:val="center"/>
            <w:hideMark/>
          </w:tcPr>
          <w:p w14:paraId="1F0D8D36" w14:textId="77777777" w:rsidR="007E3D0C" w:rsidRPr="00521BCC" w:rsidRDefault="007E3D0C" w:rsidP="008A325F">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P. Value</w:t>
            </w:r>
          </w:p>
        </w:tc>
      </w:tr>
      <w:tr w:rsidR="007E3D0C" w:rsidRPr="00521BCC" w14:paraId="7BB307AD" w14:textId="77777777" w:rsidTr="007E3D0C">
        <w:trPr>
          <w:trHeight w:val="255"/>
        </w:trPr>
        <w:tc>
          <w:tcPr>
            <w:tcW w:w="2881" w:type="dxa"/>
            <w:shd w:val="clear" w:color="auto" w:fill="auto"/>
            <w:vAlign w:val="center"/>
            <w:hideMark/>
          </w:tcPr>
          <w:p w14:paraId="1EA21134"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Male</w:t>
            </w:r>
          </w:p>
        </w:tc>
        <w:tc>
          <w:tcPr>
            <w:tcW w:w="2117" w:type="dxa"/>
            <w:shd w:val="clear" w:color="auto" w:fill="auto"/>
            <w:noWrap/>
            <w:vAlign w:val="center"/>
            <w:hideMark/>
          </w:tcPr>
          <w:p w14:paraId="4A7AAC91"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27 (49.0%)</w:t>
            </w:r>
          </w:p>
        </w:tc>
        <w:tc>
          <w:tcPr>
            <w:tcW w:w="1735" w:type="dxa"/>
            <w:shd w:val="clear" w:color="auto" w:fill="auto"/>
            <w:noWrap/>
            <w:vAlign w:val="center"/>
            <w:hideMark/>
          </w:tcPr>
          <w:p w14:paraId="5F3B04C0"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3.8</w:t>
            </w:r>
          </w:p>
        </w:tc>
        <w:tc>
          <w:tcPr>
            <w:tcW w:w="1770" w:type="dxa"/>
            <w:shd w:val="clear" w:color="auto" w:fill="auto"/>
            <w:noWrap/>
            <w:vAlign w:val="center"/>
            <w:hideMark/>
          </w:tcPr>
          <w:p w14:paraId="76321DED"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0.147</w:t>
            </w:r>
          </w:p>
        </w:tc>
      </w:tr>
      <w:tr w:rsidR="007E3D0C" w:rsidRPr="00521BCC" w14:paraId="44908782" w14:textId="77777777" w:rsidTr="007E3D0C">
        <w:trPr>
          <w:trHeight w:val="255"/>
        </w:trPr>
        <w:tc>
          <w:tcPr>
            <w:tcW w:w="2881" w:type="dxa"/>
            <w:shd w:val="clear" w:color="auto" w:fill="auto"/>
            <w:noWrap/>
            <w:vAlign w:val="center"/>
            <w:hideMark/>
          </w:tcPr>
          <w:p w14:paraId="1E3A7E59"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Female</w:t>
            </w:r>
          </w:p>
        </w:tc>
        <w:tc>
          <w:tcPr>
            <w:tcW w:w="2117" w:type="dxa"/>
            <w:shd w:val="clear" w:color="auto" w:fill="auto"/>
            <w:noWrap/>
            <w:vAlign w:val="center"/>
            <w:hideMark/>
          </w:tcPr>
          <w:p w14:paraId="450DD19B"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28 (50.9%)</w:t>
            </w:r>
          </w:p>
        </w:tc>
        <w:tc>
          <w:tcPr>
            <w:tcW w:w="1735" w:type="dxa"/>
            <w:shd w:val="clear" w:color="auto" w:fill="auto"/>
            <w:noWrap/>
            <w:vAlign w:val="center"/>
            <w:hideMark/>
          </w:tcPr>
          <w:p w14:paraId="3E2F06C5" w14:textId="77777777" w:rsidR="007E3D0C" w:rsidRPr="00521BCC" w:rsidRDefault="007E3D0C" w:rsidP="008A325F">
            <w:pPr>
              <w:spacing w:line="240" w:lineRule="auto"/>
              <w:ind w:firstLine="0"/>
              <w:jc w:val="left"/>
              <w:rPr>
                <w:rFonts w:eastAsia="Times New Roman" w:cs="Times New Roman"/>
                <w:color w:val="000000"/>
                <w:sz w:val="20"/>
                <w:szCs w:val="20"/>
                <w:lang w:val="en-US"/>
              </w:rPr>
            </w:pPr>
          </w:p>
        </w:tc>
        <w:tc>
          <w:tcPr>
            <w:tcW w:w="1770" w:type="dxa"/>
            <w:shd w:val="clear" w:color="auto" w:fill="auto"/>
            <w:noWrap/>
            <w:vAlign w:val="center"/>
            <w:hideMark/>
          </w:tcPr>
          <w:p w14:paraId="2D2376C7" w14:textId="77777777" w:rsidR="007E3D0C" w:rsidRPr="00521BCC" w:rsidRDefault="007E3D0C" w:rsidP="008A325F">
            <w:pPr>
              <w:spacing w:line="240" w:lineRule="auto"/>
              <w:ind w:firstLine="0"/>
              <w:jc w:val="left"/>
              <w:rPr>
                <w:rFonts w:eastAsia="Times New Roman" w:cs="Times New Roman"/>
                <w:sz w:val="20"/>
                <w:szCs w:val="20"/>
                <w:lang w:val="en-US"/>
              </w:rPr>
            </w:pPr>
          </w:p>
        </w:tc>
      </w:tr>
    </w:tbl>
    <w:p w14:paraId="6B919273" w14:textId="646E194E" w:rsidR="007E3D0C" w:rsidRPr="00521BCC" w:rsidRDefault="007E3D0C" w:rsidP="007E3D0C">
      <w:pPr>
        <w:spacing w:line="240" w:lineRule="auto"/>
        <w:ind w:firstLine="0"/>
        <w:rPr>
          <w:lang w:val="en-US"/>
        </w:rPr>
      </w:pPr>
    </w:p>
    <w:p w14:paraId="6ECDBF8B" w14:textId="663A1B26" w:rsidR="007E3D0C" w:rsidRPr="00521BCC" w:rsidRDefault="007E3D0C" w:rsidP="007E3D0C">
      <w:pPr>
        <w:spacing w:line="240" w:lineRule="auto"/>
        <w:ind w:firstLine="0"/>
        <w:rPr>
          <w:lang w:val="en-US"/>
        </w:rPr>
      </w:pPr>
    </w:p>
    <w:p w14:paraId="5E30711F" w14:textId="77777777" w:rsidR="007E3D0C" w:rsidRPr="00521BCC" w:rsidRDefault="007E3D0C" w:rsidP="007E3D0C">
      <w:pPr>
        <w:spacing w:line="240" w:lineRule="auto"/>
        <w:ind w:firstLine="0"/>
        <w:rPr>
          <w:lang w:val="en-US"/>
        </w:rPr>
      </w:pPr>
    </w:p>
    <w:p w14:paraId="1156A0A0" w14:textId="2E8D83CA" w:rsidR="007E3D0C" w:rsidRPr="00521BCC" w:rsidRDefault="0030633D" w:rsidP="0030633D">
      <w:pPr>
        <w:pStyle w:val="ResimYazs"/>
        <w:rPr>
          <w:lang w:val="en-US"/>
        </w:rPr>
      </w:pPr>
      <w:bookmarkStart w:id="108" w:name="_Toc144077781"/>
      <w:r w:rsidRPr="00521BCC">
        <w:rPr>
          <w:b/>
          <w:bCs w:val="0"/>
          <w:lang w:val="en-US"/>
        </w:rPr>
        <w:lastRenderedPageBreak/>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2</w:t>
      </w:r>
      <w:r w:rsidRPr="00521BCC">
        <w:rPr>
          <w:b/>
          <w:bCs w:val="0"/>
          <w:lang w:val="en-US"/>
        </w:rPr>
        <w:fldChar w:fldCharType="end"/>
      </w:r>
      <w:r w:rsidRPr="00521BCC">
        <w:rPr>
          <w:b/>
          <w:bCs w:val="0"/>
          <w:lang w:val="en-US"/>
        </w:rPr>
        <w:t>.</w:t>
      </w:r>
      <w:r w:rsidRPr="00521BCC">
        <w:rPr>
          <w:lang w:val="en-US"/>
        </w:rPr>
        <w:t xml:space="preserve"> </w:t>
      </w:r>
      <w:r w:rsidR="007E3D0C" w:rsidRPr="00521BCC">
        <w:rPr>
          <w:lang w:val="en-US"/>
        </w:rPr>
        <w:t xml:space="preserve">The frequency of </w:t>
      </w:r>
      <w:r w:rsidR="007E3D0C" w:rsidRPr="00521BCC">
        <w:rPr>
          <w:i/>
          <w:iCs w:val="0"/>
          <w:lang w:val="en-US"/>
        </w:rPr>
        <w:t>P. aeruginosa</w:t>
      </w:r>
      <w:r w:rsidR="007E3D0C" w:rsidRPr="00521BCC">
        <w:rPr>
          <w:lang w:val="en-US"/>
        </w:rPr>
        <w:t xml:space="preserve"> according to age group.</w:t>
      </w:r>
      <w:bookmarkEnd w:id="108"/>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5"/>
        <w:gridCol w:w="1439"/>
        <w:gridCol w:w="2019"/>
        <w:gridCol w:w="2490"/>
      </w:tblGrid>
      <w:tr w:rsidR="007E3D0C" w:rsidRPr="00521BCC" w14:paraId="48DBE84C" w14:textId="77777777" w:rsidTr="007E3D0C">
        <w:trPr>
          <w:trHeight w:val="340"/>
        </w:trPr>
        <w:tc>
          <w:tcPr>
            <w:tcW w:w="3994" w:type="dxa"/>
            <w:gridSpan w:val="2"/>
            <w:shd w:val="clear" w:color="auto" w:fill="auto"/>
            <w:noWrap/>
            <w:vAlign w:val="center"/>
            <w:hideMark/>
          </w:tcPr>
          <w:p w14:paraId="6D267A99" w14:textId="77777777" w:rsidR="007E3D0C" w:rsidRPr="00521BCC" w:rsidRDefault="007E3D0C" w:rsidP="007E3D0C">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Group</w:t>
            </w:r>
          </w:p>
        </w:tc>
        <w:tc>
          <w:tcPr>
            <w:tcW w:w="2019" w:type="dxa"/>
            <w:shd w:val="clear" w:color="auto" w:fill="auto"/>
            <w:noWrap/>
            <w:vAlign w:val="center"/>
            <w:hideMark/>
          </w:tcPr>
          <w:p w14:paraId="783A3238" w14:textId="77777777" w:rsidR="007E3D0C" w:rsidRPr="00521BCC" w:rsidRDefault="007E3D0C" w:rsidP="007E3D0C">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Number</w:t>
            </w:r>
          </w:p>
        </w:tc>
        <w:tc>
          <w:tcPr>
            <w:tcW w:w="2490" w:type="dxa"/>
            <w:shd w:val="clear" w:color="auto" w:fill="auto"/>
            <w:noWrap/>
            <w:vAlign w:val="center"/>
            <w:hideMark/>
          </w:tcPr>
          <w:p w14:paraId="6BA58B3F" w14:textId="77777777" w:rsidR="007E3D0C" w:rsidRPr="00521BCC" w:rsidRDefault="007E3D0C" w:rsidP="007E3D0C">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Frequency</w:t>
            </w:r>
          </w:p>
        </w:tc>
      </w:tr>
      <w:tr w:rsidR="007E3D0C" w:rsidRPr="00521BCC" w14:paraId="7901C765" w14:textId="77777777" w:rsidTr="007E3D0C">
        <w:trPr>
          <w:trHeight w:val="283"/>
        </w:trPr>
        <w:tc>
          <w:tcPr>
            <w:tcW w:w="2555" w:type="dxa"/>
            <w:vMerge w:val="restart"/>
            <w:shd w:val="clear" w:color="auto" w:fill="auto"/>
            <w:vAlign w:val="center"/>
            <w:hideMark/>
          </w:tcPr>
          <w:p w14:paraId="376B818E"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Age (years)</w:t>
            </w:r>
          </w:p>
        </w:tc>
        <w:tc>
          <w:tcPr>
            <w:tcW w:w="1439" w:type="dxa"/>
            <w:shd w:val="clear" w:color="auto" w:fill="auto"/>
            <w:noWrap/>
            <w:vAlign w:val="center"/>
            <w:hideMark/>
          </w:tcPr>
          <w:p w14:paraId="3255E52D"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20-30</w:t>
            </w:r>
          </w:p>
        </w:tc>
        <w:tc>
          <w:tcPr>
            <w:tcW w:w="2019" w:type="dxa"/>
            <w:shd w:val="clear" w:color="auto" w:fill="auto"/>
            <w:noWrap/>
            <w:vAlign w:val="center"/>
            <w:hideMark/>
          </w:tcPr>
          <w:p w14:paraId="2445B8DB"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31</w:t>
            </w:r>
          </w:p>
        </w:tc>
        <w:tc>
          <w:tcPr>
            <w:tcW w:w="2490" w:type="dxa"/>
            <w:shd w:val="clear" w:color="auto" w:fill="auto"/>
            <w:noWrap/>
            <w:vAlign w:val="center"/>
            <w:hideMark/>
          </w:tcPr>
          <w:p w14:paraId="21D1644E"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0.6</w:t>
            </w:r>
          </w:p>
        </w:tc>
      </w:tr>
      <w:tr w:rsidR="007E3D0C" w:rsidRPr="00521BCC" w14:paraId="3FFEDD96" w14:textId="77777777" w:rsidTr="007E3D0C">
        <w:trPr>
          <w:trHeight w:val="283"/>
        </w:trPr>
        <w:tc>
          <w:tcPr>
            <w:tcW w:w="2555" w:type="dxa"/>
            <w:vMerge/>
            <w:vAlign w:val="center"/>
            <w:hideMark/>
          </w:tcPr>
          <w:p w14:paraId="544B5D55" w14:textId="77777777" w:rsidR="007E3D0C" w:rsidRPr="00521BCC" w:rsidRDefault="007E3D0C" w:rsidP="007E3D0C">
            <w:pPr>
              <w:spacing w:line="240" w:lineRule="auto"/>
              <w:ind w:firstLine="0"/>
              <w:jc w:val="left"/>
              <w:rPr>
                <w:rFonts w:eastAsia="Times New Roman" w:cs="Times New Roman"/>
                <w:color w:val="000000"/>
                <w:sz w:val="20"/>
                <w:szCs w:val="20"/>
                <w:lang w:val="en-US"/>
              </w:rPr>
            </w:pPr>
          </w:p>
        </w:tc>
        <w:tc>
          <w:tcPr>
            <w:tcW w:w="1439" w:type="dxa"/>
            <w:shd w:val="clear" w:color="auto" w:fill="auto"/>
            <w:noWrap/>
            <w:vAlign w:val="center"/>
            <w:hideMark/>
          </w:tcPr>
          <w:p w14:paraId="6A487898"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31-40</w:t>
            </w:r>
          </w:p>
        </w:tc>
        <w:tc>
          <w:tcPr>
            <w:tcW w:w="2019" w:type="dxa"/>
            <w:shd w:val="clear" w:color="auto" w:fill="auto"/>
            <w:noWrap/>
            <w:vAlign w:val="center"/>
            <w:hideMark/>
          </w:tcPr>
          <w:p w14:paraId="79473C94"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12</w:t>
            </w:r>
          </w:p>
        </w:tc>
        <w:tc>
          <w:tcPr>
            <w:tcW w:w="2490" w:type="dxa"/>
            <w:shd w:val="clear" w:color="auto" w:fill="auto"/>
            <w:noWrap/>
            <w:vAlign w:val="center"/>
            <w:hideMark/>
          </w:tcPr>
          <w:p w14:paraId="3CEBE00B"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0.2</w:t>
            </w:r>
          </w:p>
        </w:tc>
      </w:tr>
      <w:tr w:rsidR="007E3D0C" w:rsidRPr="00521BCC" w14:paraId="462A95EE" w14:textId="77777777" w:rsidTr="007E3D0C">
        <w:trPr>
          <w:trHeight w:val="283"/>
        </w:trPr>
        <w:tc>
          <w:tcPr>
            <w:tcW w:w="2555" w:type="dxa"/>
            <w:vMerge/>
            <w:vAlign w:val="center"/>
            <w:hideMark/>
          </w:tcPr>
          <w:p w14:paraId="2F87AA4C" w14:textId="77777777" w:rsidR="007E3D0C" w:rsidRPr="00521BCC" w:rsidRDefault="007E3D0C" w:rsidP="007E3D0C">
            <w:pPr>
              <w:spacing w:line="240" w:lineRule="auto"/>
              <w:ind w:firstLine="0"/>
              <w:jc w:val="left"/>
              <w:rPr>
                <w:rFonts w:eastAsia="Times New Roman" w:cs="Times New Roman"/>
                <w:color w:val="000000"/>
                <w:sz w:val="20"/>
                <w:szCs w:val="20"/>
                <w:lang w:val="en-US"/>
              </w:rPr>
            </w:pPr>
          </w:p>
        </w:tc>
        <w:tc>
          <w:tcPr>
            <w:tcW w:w="1439" w:type="dxa"/>
            <w:shd w:val="clear" w:color="auto" w:fill="auto"/>
            <w:noWrap/>
            <w:vAlign w:val="center"/>
            <w:hideMark/>
          </w:tcPr>
          <w:p w14:paraId="029CE12E"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41-50</w:t>
            </w:r>
          </w:p>
        </w:tc>
        <w:tc>
          <w:tcPr>
            <w:tcW w:w="2019" w:type="dxa"/>
            <w:shd w:val="clear" w:color="auto" w:fill="auto"/>
            <w:noWrap/>
            <w:vAlign w:val="center"/>
            <w:hideMark/>
          </w:tcPr>
          <w:p w14:paraId="577764B2"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10</w:t>
            </w:r>
          </w:p>
        </w:tc>
        <w:tc>
          <w:tcPr>
            <w:tcW w:w="2490" w:type="dxa"/>
            <w:shd w:val="clear" w:color="auto" w:fill="auto"/>
            <w:noWrap/>
            <w:vAlign w:val="center"/>
            <w:hideMark/>
          </w:tcPr>
          <w:p w14:paraId="1A5EE958"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0.2</w:t>
            </w:r>
          </w:p>
        </w:tc>
      </w:tr>
      <w:tr w:rsidR="007E3D0C" w:rsidRPr="00521BCC" w14:paraId="14997399" w14:textId="77777777" w:rsidTr="007E3D0C">
        <w:trPr>
          <w:trHeight w:val="283"/>
        </w:trPr>
        <w:tc>
          <w:tcPr>
            <w:tcW w:w="2555" w:type="dxa"/>
            <w:vMerge/>
            <w:vAlign w:val="center"/>
            <w:hideMark/>
          </w:tcPr>
          <w:p w14:paraId="6AC6B7CE" w14:textId="77777777" w:rsidR="007E3D0C" w:rsidRPr="00521BCC" w:rsidRDefault="007E3D0C" w:rsidP="007E3D0C">
            <w:pPr>
              <w:spacing w:line="240" w:lineRule="auto"/>
              <w:ind w:firstLine="0"/>
              <w:jc w:val="left"/>
              <w:rPr>
                <w:rFonts w:eastAsia="Times New Roman" w:cs="Times New Roman"/>
                <w:color w:val="000000"/>
                <w:sz w:val="20"/>
                <w:szCs w:val="20"/>
                <w:lang w:val="en-US"/>
              </w:rPr>
            </w:pPr>
          </w:p>
        </w:tc>
        <w:tc>
          <w:tcPr>
            <w:tcW w:w="1439" w:type="dxa"/>
            <w:shd w:val="clear" w:color="auto" w:fill="auto"/>
            <w:noWrap/>
            <w:vAlign w:val="center"/>
            <w:hideMark/>
          </w:tcPr>
          <w:p w14:paraId="64864CB3"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51-60</w:t>
            </w:r>
          </w:p>
        </w:tc>
        <w:tc>
          <w:tcPr>
            <w:tcW w:w="2019" w:type="dxa"/>
            <w:shd w:val="clear" w:color="auto" w:fill="auto"/>
            <w:noWrap/>
            <w:vAlign w:val="center"/>
            <w:hideMark/>
          </w:tcPr>
          <w:p w14:paraId="0F395A67"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w:t>
            </w:r>
          </w:p>
        </w:tc>
        <w:tc>
          <w:tcPr>
            <w:tcW w:w="2490" w:type="dxa"/>
            <w:shd w:val="clear" w:color="auto" w:fill="auto"/>
            <w:noWrap/>
            <w:vAlign w:val="center"/>
            <w:hideMark/>
          </w:tcPr>
          <w:p w14:paraId="264DE00F"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w:t>
            </w:r>
          </w:p>
        </w:tc>
      </w:tr>
      <w:tr w:rsidR="007E3D0C" w:rsidRPr="00521BCC" w14:paraId="6073B99F" w14:textId="77777777" w:rsidTr="007E3D0C">
        <w:trPr>
          <w:trHeight w:val="283"/>
        </w:trPr>
        <w:tc>
          <w:tcPr>
            <w:tcW w:w="2555" w:type="dxa"/>
            <w:vMerge/>
            <w:vAlign w:val="center"/>
            <w:hideMark/>
          </w:tcPr>
          <w:p w14:paraId="5DF46762" w14:textId="77777777" w:rsidR="007E3D0C" w:rsidRPr="00521BCC" w:rsidRDefault="007E3D0C" w:rsidP="007E3D0C">
            <w:pPr>
              <w:spacing w:line="240" w:lineRule="auto"/>
              <w:ind w:firstLine="0"/>
              <w:jc w:val="left"/>
              <w:rPr>
                <w:rFonts w:eastAsia="Times New Roman" w:cs="Times New Roman"/>
                <w:color w:val="000000"/>
                <w:sz w:val="20"/>
                <w:szCs w:val="20"/>
                <w:lang w:val="en-US"/>
              </w:rPr>
            </w:pPr>
          </w:p>
        </w:tc>
        <w:tc>
          <w:tcPr>
            <w:tcW w:w="1439" w:type="dxa"/>
            <w:shd w:val="clear" w:color="auto" w:fill="auto"/>
            <w:noWrap/>
            <w:vAlign w:val="center"/>
            <w:hideMark/>
          </w:tcPr>
          <w:p w14:paraId="042EFA4A"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61-70</w:t>
            </w:r>
          </w:p>
        </w:tc>
        <w:tc>
          <w:tcPr>
            <w:tcW w:w="2019" w:type="dxa"/>
            <w:shd w:val="clear" w:color="auto" w:fill="auto"/>
            <w:noWrap/>
            <w:vAlign w:val="center"/>
            <w:hideMark/>
          </w:tcPr>
          <w:p w14:paraId="19449AA3"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2</w:t>
            </w:r>
          </w:p>
        </w:tc>
        <w:tc>
          <w:tcPr>
            <w:tcW w:w="2490" w:type="dxa"/>
            <w:shd w:val="clear" w:color="auto" w:fill="auto"/>
            <w:noWrap/>
            <w:vAlign w:val="center"/>
            <w:hideMark/>
          </w:tcPr>
          <w:p w14:paraId="77ED2A11"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w:t>
            </w:r>
          </w:p>
        </w:tc>
      </w:tr>
      <w:tr w:rsidR="007E3D0C" w:rsidRPr="00521BCC" w14:paraId="2299171D" w14:textId="77777777" w:rsidTr="007E3D0C">
        <w:trPr>
          <w:trHeight w:val="283"/>
        </w:trPr>
        <w:tc>
          <w:tcPr>
            <w:tcW w:w="3994" w:type="dxa"/>
            <w:gridSpan w:val="2"/>
            <w:shd w:val="clear" w:color="auto" w:fill="auto"/>
            <w:noWrap/>
            <w:vAlign w:val="center"/>
            <w:hideMark/>
          </w:tcPr>
          <w:p w14:paraId="52A4F4E2"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Chi-square</w:t>
            </w:r>
          </w:p>
        </w:tc>
        <w:tc>
          <w:tcPr>
            <w:tcW w:w="4509" w:type="dxa"/>
            <w:gridSpan w:val="2"/>
            <w:shd w:val="clear" w:color="auto" w:fill="auto"/>
            <w:noWrap/>
            <w:vAlign w:val="center"/>
            <w:hideMark/>
          </w:tcPr>
          <w:p w14:paraId="1D536010"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53.4</w:t>
            </w:r>
          </w:p>
        </w:tc>
      </w:tr>
      <w:tr w:rsidR="007E3D0C" w:rsidRPr="00521BCC" w14:paraId="168E9AC0" w14:textId="77777777" w:rsidTr="007E3D0C">
        <w:trPr>
          <w:trHeight w:val="283"/>
        </w:trPr>
        <w:tc>
          <w:tcPr>
            <w:tcW w:w="3994" w:type="dxa"/>
            <w:gridSpan w:val="2"/>
            <w:shd w:val="clear" w:color="auto" w:fill="auto"/>
            <w:noWrap/>
            <w:vAlign w:val="center"/>
            <w:hideMark/>
          </w:tcPr>
          <w:p w14:paraId="66186A15"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sz w:val="20"/>
                <w:lang w:val="en-US"/>
              </w:rPr>
              <w:t>P. Value</w:t>
            </w:r>
          </w:p>
        </w:tc>
        <w:tc>
          <w:tcPr>
            <w:tcW w:w="4509" w:type="dxa"/>
            <w:gridSpan w:val="2"/>
            <w:shd w:val="clear" w:color="auto" w:fill="auto"/>
            <w:noWrap/>
            <w:vAlign w:val="center"/>
            <w:hideMark/>
          </w:tcPr>
          <w:p w14:paraId="51AA8A75" w14:textId="77777777" w:rsidR="007E3D0C" w:rsidRPr="00521BCC" w:rsidRDefault="007E3D0C" w:rsidP="007E3D0C">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0.001</w:t>
            </w:r>
          </w:p>
        </w:tc>
      </w:tr>
    </w:tbl>
    <w:p w14:paraId="6AE5710E" w14:textId="7F2F1760" w:rsidR="007E3D0C" w:rsidRPr="00521BCC" w:rsidRDefault="007E3D0C" w:rsidP="007E3D0C">
      <w:pPr>
        <w:rPr>
          <w:lang w:val="en-US"/>
        </w:rPr>
      </w:pPr>
    </w:p>
    <w:p w14:paraId="692CF02A" w14:textId="1FCFB022" w:rsidR="007E3D0C" w:rsidRPr="00521BCC" w:rsidRDefault="007E3D0C" w:rsidP="007E3D0C">
      <w:pPr>
        <w:pStyle w:val="TezMetni"/>
        <w:rPr>
          <w:lang w:val="en-US"/>
        </w:rPr>
      </w:pPr>
      <w:r w:rsidRPr="00521BCC">
        <w:rPr>
          <w:lang w:val="en-US"/>
        </w:rPr>
        <w:t xml:space="preserve">The findings of this study align with Hussein et al. (2012), who reported that the highest incidence of burn-related inflammation occurred among individuals aged 21 to 30. Similarly, Muhammad et al. (2014) found that the age group of 11 to 20 years had the highest rate of bacterial infections causing wound infections in Baghdad City, with </w:t>
      </w:r>
      <w:r w:rsidRPr="00521BCC">
        <w:rPr>
          <w:i/>
          <w:iCs/>
          <w:lang w:val="en-US"/>
        </w:rPr>
        <w:t>P. aeruginosa</w:t>
      </w:r>
      <w:r w:rsidRPr="00521BCC">
        <w:rPr>
          <w:lang w:val="en-US"/>
        </w:rPr>
        <w:t xml:space="preserve"> accounting for 53% of the infections (36.05%). In another study, 105 burn wound swabs were collected from burn patients admitted to the burn unit of Al-Sadr Teaching Hospital in Misan City, Iraq. Bacteria were identified using the VITEK-2 Compact System, and a total of nine distinct bacterial isolates were identified. Among them, </w:t>
      </w:r>
      <w:r w:rsidR="009D664B" w:rsidRPr="00521BCC">
        <w:rPr>
          <w:rFonts w:eastAsia="Times New Roman"/>
          <w:bCs/>
          <w:i/>
          <w:iCs/>
          <w:color w:val="000000"/>
          <w:lang w:val="en-US"/>
        </w:rPr>
        <w:t>P. aeruginosa</w:t>
      </w:r>
      <w:r w:rsidR="009D664B" w:rsidRPr="00521BCC">
        <w:rPr>
          <w:rFonts w:eastAsia="Times New Roman"/>
          <w:bCs/>
          <w:color w:val="000000"/>
          <w:lang w:val="en-US"/>
        </w:rPr>
        <w:t xml:space="preserve"> </w:t>
      </w:r>
      <w:r w:rsidRPr="00521BCC">
        <w:rPr>
          <w:lang w:val="en-US"/>
        </w:rPr>
        <w:t>was the most common pathogen, accounting for 20% of the isolates, followed by Staphylococcus aureus at 17.14% (Rahim, 2021).</w:t>
      </w:r>
    </w:p>
    <w:p w14:paraId="7C067071" w14:textId="77777777" w:rsidR="007E3D0C" w:rsidRPr="00521BCC" w:rsidRDefault="007E3D0C" w:rsidP="007E3D0C">
      <w:pPr>
        <w:pStyle w:val="TezMetni"/>
        <w:rPr>
          <w:lang w:val="en-US"/>
        </w:rPr>
      </w:pPr>
      <w:r w:rsidRPr="00521BCC">
        <w:rPr>
          <w:lang w:val="en-US"/>
        </w:rPr>
        <w:t xml:space="preserve">In their study, Alshaiki and Toweir (2017) observed that wound swabs yielded the highest number of </w:t>
      </w:r>
      <w:r w:rsidRPr="00521BCC">
        <w:rPr>
          <w:i/>
          <w:iCs/>
          <w:lang w:val="en-US"/>
        </w:rPr>
        <w:t>P. aeruginosa</w:t>
      </w:r>
      <w:r w:rsidRPr="00521BCC">
        <w:rPr>
          <w:lang w:val="en-US"/>
        </w:rPr>
        <w:t xml:space="preserve"> isolates. They found that urine isolates were the most common (28.6%), followed by pus isolates (27.5%), pus (14%), blood (7.8%), cerebrospinal fluid (CSF) (5%), ear swabs (4.4%), endotracheal tubes (4.4%), sputum (2.2%), throat swabs (1%), plural fluid (1%), bed sores (1%), and abscess swabs (1%). These findings align with the results of our study.</w:t>
      </w:r>
    </w:p>
    <w:p w14:paraId="1E14A28D" w14:textId="46827B61" w:rsidR="007E3D0C" w:rsidRPr="00521BCC" w:rsidRDefault="007E3D0C" w:rsidP="007E3D0C">
      <w:pPr>
        <w:pStyle w:val="TezMetni"/>
        <w:rPr>
          <w:lang w:val="en-US"/>
        </w:rPr>
      </w:pPr>
      <w:r w:rsidRPr="00521BCC">
        <w:rPr>
          <w:lang w:val="en-US"/>
        </w:rPr>
        <w:t xml:space="preserve">The high prevalence of </w:t>
      </w:r>
      <w:r w:rsidRPr="00521BCC">
        <w:rPr>
          <w:i/>
          <w:iCs/>
          <w:lang w:val="en-US"/>
        </w:rPr>
        <w:t>P. aeruginosa</w:t>
      </w:r>
      <w:r w:rsidRPr="00521BCC">
        <w:rPr>
          <w:lang w:val="en-US"/>
        </w:rPr>
        <w:t xml:space="preserve"> in infected urine suggests it is a common pathogen. </w:t>
      </w:r>
      <w:r w:rsidRPr="00521BCC">
        <w:rPr>
          <w:i/>
          <w:iCs/>
          <w:lang w:val="en-US"/>
        </w:rPr>
        <w:t>P. aeruginosa</w:t>
      </w:r>
      <w:r w:rsidRPr="00521BCC">
        <w:rPr>
          <w:lang w:val="en-US"/>
        </w:rPr>
        <w:t xml:space="preserve"> was the primary cause of urological and surgical infections (Reynolds and Kollef, 2021). Our findings are consistent with those reported by Ahmed and Ahmed (1995). The findings of the current study are in line with numerous local, regional, and international studies that have consistently identified </w:t>
      </w:r>
      <w:r w:rsidRPr="00521BCC">
        <w:rPr>
          <w:i/>
          <w:iCs/>
          <w:lang w:val="en-US"/>
        </w:rPr>
        <w:t>P. aeruginosa</w:t>
      </w:r>
      <w:r w:rsidRPr="00521BCC">
        <w:rPr>
          <w:lang w:val="en-US"/>
        </w:rPr>
        <w:t xml:space="preserve"> as the most commonly isolated bacteria in various clinical contexts. For example, a study conducted in a hospital in Baghdad by AL-Kaisse et al. (2015) reported that burn injuries and wounds accounted for over 30% of all swabs, with </w:t>
      </w:r>
      <w:r w:rsidRPr="00521BCC">
        <w:rPr>
          <w:i/>
          <w:iCs/>
          <w:lang w:val="en-US"/>
        </w:rPr>
        <w:t>P. aeruginosa</w:t>
      </w:r>
      <w:r w:rsidRPr="00521BCC">
        <w:rPr>
          <w:lang w:val="en-US"/>
        </w:rPr>
        <w:t xml:space="preserve"> being isolated in 52.5% of cases. Similarly, in India, </w:t>
      </w:r>
      <w:r w:rsidRPr="00521BCC">
        <w:rPr>
          <w:i/>
          <w:iCs/>
          <w:lang w:val="en-US"/>
        </w:rPr>
        <w:t>P. aeruginosa</w:t>
      </w:r>
      <w:r w:rsidRPr="00521BCC">
        <w:rPr>
          <w:lang w:val="en-US"/>
        </w:rPr>
        <w:t xml:space="preserve"> was found in 46% of wound and burn cases, as reported by Augustine et al. (2015). Patients with burn </w:t>
      </w:r>
      <w:r w:rsidRPr="00521BCC">
        <w:rPr>
          <w:lang w:val="en-US"/>
        </w:rPr>
        <w:lastRenderedPageBreak/>
        <w:t xml:space="preserve">injuries are particularly susceptible to infectious complications, and infections are a leading cause of mortality, especially beyond the first 72 hours of hospitalization, particularly in tertiary-care burn intensive care units. Of concern is the prevalence of multidrug-resistant (MDR) Gram-negative bacteria (GNB) causing hospital-acquired infections in this population. </w:t>
      </w:r>
      <w:r w:rsidRPr="00521BCC">
        <w:rPr>
          <w:i/>
          <w:iCs/>
          <w:lang w:val="en-US"/>
        </w:rPr>
        <w:t>P. aeruginosa</w:t>
      </w:r>
      <w:r w:rsidRPr="00521BCC">
        <w:rPr>
          <w:lang w:val="en-US"/>
        </w:rPr>
        <w:t xml:space="preserve"> colonization is commonly observed in burn patients, and there is evidence of patient-to-patient transmission of highly resistant GNB, as highlighted by Ruegsegger et al. (2022).</w:t>
      </w:r>
    </w:p>
    <w:p w14:paraId="16C41E38" w14:textId="77777777" w:rsidR="007E3D0C" w:rsidRPr="00521BCC" w:rsidRDefault="007E3D0C" w:rsidP="007E3D0C">
      <w:pPr>
        <w:pStyle w:val="TezMetni"/>
        <w:spacing w:line="240" w:lineRule="auto"/>
        <w:rPr>
          <w:lang w:val="en-US"/>
        </w:rPr>
      </w:pPr>
    </w:p>
    <w:p w14:paraId="3834A6F8" w14:textId="209A84DE" w:rsidR="007E3D0C" w:rsidRPr="00521BCC" w:rsidRDefault="007E3D0C" w:rsidP="007E3D0C">
      <w:pPr>
        <w:pStyle w:val="Balk2"/>
        <w:rPr>
          <w:lang w:val="en-US"/>
        </w:rPr>
      </w:pPr>
      <w:bookmarkStart w:id="109" w:name="_Toc149568344"/>
      <w:r w:rsidRPr="00521BCC">
        <w:rPr>
          <w:lang w:val="en-US"/>
        </w:rPr>
        <w:t>4.3. Detection of biofilm formation</w:t>
      </w:r>
      <w:bookmarkEnd w:id="109"/>
    </w:p>
    <w:p w14:paraId="56F652AE" w14:textId="5C170B9E" w:rsidR="007E3D0C" w:rsidRPr="00521BCC" w:rsidRDefault="007E3D0C" w:rsidP="007E3D0C">
      <w:pPr>
        <w:pStyle w:val="TezMetni"/>
        <w:rPr>
          <w:lang w:val="en-US"/>
        </w:rPr>
      </w:pPr>
      <w:r w:rsidRPr="00521BCC">
        <w:rPr>
          <w:lang w:val="en-US"/>
        </w:rPr>
        <w:t>This study aimed to quantify the biomass of biofilm attached to the walls of the microtiter plate. The quantification was performed by measuring the amount of biofilm formers in each well after removing the planktonic cells and lightly staining the surface-attached bacterial cells. The present study showed that ten isolates from a total of 55 isolates (18.2%) were strong biofilm producers. Also, it was found that 21(38.2%) isolates were moderate biofilm producers, and the other isolates (n=24; 43.6%) were weak for the production of the biofilm.</w:t>
      </w:r>
    </w:p>
    <w:p w14:paraId="7B25A568" w14:textId="77777777" w:rsidR="007E3D0C" w:rsidRPr="00521BCC" w:rsidRDefault="007E3D0C" w:rsidP="007E3D0C">
      <w:pPr>
        <w:pStyle w:val="TezMetni"/>
        <w:spacing w:line="240" w:lineRule="auto"/>
        <w:rPr>
          <w:lang w:val="en-US"/>
        </w:rPr>
      </w:pPr>
    </w:p>
    <w:p w14:paraId="4CA0B04A" w14:textId="7670A794" w:rsidR="007E3D0C" w:rsidRPr="00521BCC" w:rsidRDefault="0030633D" w:rsidP="0030633D">
      <w:pPr>
        <w:pStyle w:val="ResimYazs"/>
        <w:rPr>
          <w:lang w:val="en-US"/>
        </w:rPr>
      </w:pPr>
      <w:bookmarkStart w:id="110" w:name="_Toc144077782"/>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3</w:t>
      </w:r>
      <w:r w:rsidRPr="00521BCC">
        <w:rPr>
          <w:b/>
          <w:bCs w:val="0"/>
          <w:lang w:val="en-US"/>
        </w:rPr>
        <w:fldChar w:fldCharType="end"/>
      </w:r>
      <w:r w:rsidRPr="00521BCC">
        <w:rPr>
          <w:b/>
          <w:bCs w:val="0"/>
          <w:lang w:val="en-US"/>
        </w:rPr>
        <w:t>.</w:t>
      </w:r>
      <w:r w:rsidRPr="00521BCC">
        <w:rPr>
          <w:lang w:val="en-US"/>
        </w:rPr>
        <w:t xml:space="preserve"> </w:t>
      </w:r>
      <w:r w:rsidR="007E3D0C" w:rsidRPr="00521BCC">
        <w:rPr>
          <w:lang w:val="en-US"/>
        </w:rPr>
        <w:t xml:space="preserve">Strong biofilm production among ten </w:t>
      </w:r>
      <w:r w:rsidR="00F02D58" w:rsidRPr="00521BCC">
        <w:rPr>
          <w:i/>
          <w:iCs w:val="0"/>
          <w:lang w:val="en-US"/>
        </w:rPr>
        <w:t>P</w:t>
      </w:r>
      <w:r w:rsidR="007E3D0C" w:rsidRPr="00521BCC">
        <w:rPr>
          <w:i/>
          <w:iCs w:val="0"/>
          <w:lang w:val="en-US"/>
        </w:rPr>
        <w:t>. aeruginosa</w:t>
      </w:r>
      <w:r w:rsidR="007E3D0C" w:rsidRPr="00521BCC">
        <w:rPr>
          <w:lang w:val="en-US"/>
        </w:rPr>
        <w:t xml:space="preserve"> </w:t>
      </w:r>
      <w:r w:rsidR="00F02D58" w:rsidRPr="00521BCC">
        <w:rPr>
          <w:lang w:val="en-US"/>
        </w:rPr>
        <w:t>i</w:t>
      </w:r>
      <w:r w:rsidR="007E3D0C" w:rsidRPr="00521BCC">
        <w:rPr>
          <w:lang w:val="en-US"/>
        </w:rPr>
        <w:t>solates.</w:t>
      </w:r>
      <w:bookmarkEnd w:id="110"/>
    </w:p>
    <w:tbl>
      <w:tblPr>
        <w:tblStyle w:val="TabloKlavuzu"/>
        <w:tblW w:w="861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51"/>
        <w:gridCol w:w="2471"/>
        <w:gridCol w:w="1904"/>
        <w:gridCol w:w="1689"/>
      </w:tblGrid>
      <w:tr w:rsidR="008A325F" w:rsidRPr="00521BCC" w14:paraId="483E1736" w14:textId="77777777" w:rsidTr="00301BC3">
        <w:trPr>
          <w:trHeight w:val="384"/>
        </w:trPr>
        <w:tc>
          <w:tcPr>
            <w:tcW w:w="0" w:type="auto"/>
            <w:tcBorders>
              <w:top w:val="single" w:sz="4" w:space="0" w:color="auto"/>
              <w:bottom w:val="single" w:sz="4" w:space="0" w:color="auto"/>
            </w:tcBorders>
          </w:tcPr>
          <w:p w14:paraId="66A4B208" w14:textId="795704F8" w:rsidR="008A325F" w:rsidRPr="00521BCC" w:rsidRDefault="00F02D58" w:rsidP="008A325F">
            <w:pPr>
              <w:ind w:firstLine="0"/>
              <w:rPr>
                <w:b/>
                <w:bCs/>
                <w:sz w:val="20"/>
                <w:szCs w:val="20"/>
                <w:lang w:val="en-US"/>
              </w:rPr>
            </w:pPr>
            <w:r w:rsidRPr="00521BCC">
              <w:rPr>
                <w:b/>
                <w:bCs/>
                <w:sz w:val="20"/>
                <w:szCs w:val="20"/>
                <w:lang w:val="en-US"/>
              </w:rPr>
              <w:t>Control</w:t>
            </w:r>
            <w:r w:rsidR="00E65272" w:rsidRPr="00521BCC">
              <w:rPr>
                <w:b/>
                <w:bCs/>
                <w:sz w:val="20"/>
                <w:szCs w:val="20"/>
                <w:lang w:val="en-US"/>
              </w:rPr>
              <w:t xml:space="preserve"> </w:t>
            </w:r>
            <w:r w:rsidRPr="00521BCC">
              <w:rPr>
                <w:b/>
                <w:bCs/>
                <w:sz w:val="20"/>
                <w:szCs w:val="20"/>
                <w:lang w:val="en-US"/>
              </w:rPr>
              <w:t>(negat</w:t>
            </w:r>
            <w:r w:rsidR="00E65272" w:rsidRPr="00521BCC">
              <w:rPr>
                <w:b/>
                <w:bCs/>
                <w:sz w:val="20"/>
                <w:szCs w:val="20"/>
                <w:lang w:val="en-US"/>
              </w:rPr>
              <w:t>i</w:t>
            </w:r>
            <w:r w:rsidRPr="00521BCC">
              <w:rPr>
                <w:b/>
                <w:bCs/>
                <w:sz w:val="20"/>
                <w:szCs w:val="20"/>
                <w:lang w:val="en-US"/>
              </w:rPr>
              <w:t>ve)</w:t>
            </w:r>
          </w:p>
        </w:tc>
        <w:tc>
          <w:tcPr>
            <w:tcW w:w="0" w:type="auto"/>
            <w:tcBorders>
              <w:top w:val="single" w:sz="4" w:space="0" w:color="auto"/>
              <w:bottom w:val="single" w:sz="4" w:space="0" w:color="auto"/>
            </w:tcBorders>
          </w:tcPr>
          <w:p w14:paraId="574EC92D" w14:textId="235E5E8F" w:rsidR="008A325F" w:rsidRPr="00521BCC" w:rsidRDefault="00F02D58" w:rsidP="008A325F">
            <w:pPr>
              <w:ind w:firstLine="0"/>
              <w:rPr>
                <w:b/>
                <w:bCs/>
                <w:sz w:val="20"/>
                <w:szCs w:val="20"/>
                <w:lang w:val="en-US"/>
              </w:rPr>
            </w:pPr>
            <w:r w:rsidRPr="00521BCC">
              <w:rPr>
                <w:b/>
                <w:bCs/>
                <w:sz w:val="20"/>
                <w:szCs w:val="20"/>
                <w:lang w:val="en-US"/>
              </w:rPr>
              <w:t>Control</w:t>
            </w:r>
            <w:r w:rsidR="00E65272" w:rsidRPr="00521BCC">
              <w:rPr>
                <w:b/>
                <w:bCs/>
                <w:sz w:val="20"/>
                <w:szCs w:val="20"/>
                <w:lang w:val="en-US"/>
              </w:rPr>
              <w:t xml:space="preserve"> </w:t>
            </w:r>
            <w:r w:rsidRPr="00521BCC">
              <w:rPr>
                <w:b/>
                <w:bCs/>
                <w:sz w:val="20"/>
                <w:szCs w:val="20"/>
                <w:lang w:val="en-US"/>
              </w:rPr>
              <w:t>(pos</w:t>
            </w:r>
            <w:r w:rsidR="00E65272" w:rsidRPr="00521BCC">
              <w:rPr>
                <w:b/>
                <w:bCs/>
                <w:sz w:val="20"/>
                <w:szCs w:val="20"/>
                <w:lang w:val="en-US"/>
              </w:rPr>
              <w:t>i</w:t>
            </w:r>
            <w:r w:rsidRPr="00521BCC">
              <w:rPr>
                <w:b/>
                <w:bCs/>
                <w:sz w:val="20"/>
                <w:szCs w:val="20"/>
                <w:lang w:val="en-US"/>
              </w:rPr>
              <w:t>t</w:t>
            </w:r>
            <w:r w:rsidR="00E65272" w:rsidRPr="00521BCC">
              <w:rPr>
                <w:b/>
                <w:bCs/>
                <w:sz w:val="20"/>
                <w:szCs w:val="20"/>
                <w:lang w:val="en-US"/>
              </w:rPr>
              <w:t>i</w:t>
            </w:r>
            <w:r w:rsidRPr="00521BCC">
              <w:rPr>
                <w:b/>
                <w:bCs/>
                <w:sz w:val="20"/>
                <w:szCs w:val="20"/>
                <w:lang w:val="en-US"/>
              </w:rPr>
              <w:t>ve)</w:t>
            </w:r>
          </w:p>
        </w:tc>
        <w:tc>
          <w:tcPr>
            <w:tcW w:w="0" w:type="auto"/>
            <w:tcBorders>
              <w:top w:val="single" w:sz="4" w:space="0" w:color="auto"/>
              <w:bottom w:val="single" w:sz="4" w:space="0" w:color="auto"/>
            </w:tcBorders>
          </w:tcPr>
          <w:p w14:paraId="0488AF40" w14:textId="1E75FDC4" w:rsidR="008A325F" w:rsidRPr="00521BCC" w:rsidRDefault="00F02D58" w:rsidP="008A325F">
            <w:pPr>
              <w:ind w:firstLine="0"/>
              <w:rPr>
                <w:b/>
                <w:bCs/>
                <w:sz w:val="20"/>
                <w:szCs w:val="20"/>
                <w:lang w:val="en-US"/>
              </w:rPr>
            </w:pPr>
            <w:r w:rsidRPr="00521BCC">
              <w:rPr>
                <w:b/>
                <w:bCs/>
                <w:sz w:val="20"/>
                <w:szCs w:val="20"/>
                <w:lang w:val="en-US"/>
              </w:rPr>
              <w:t xml:space="preserve">OD of </w:t>
            </w:r>
            <w:r w:rsidR="00E65272" w:rsidRPr="00521BCC">
              <w:rPr>
                <w:b/>
                <w:bCs/>
                <w:sz w:val="20"/>
                <w:szCs w:val="20"/>
                <w:lang w:val="en-US"/>
              </w:rPr>
              <w:t>i</w:t>
            </w:r>
            <w:r w:rsidRPr="00521BCC">
              <w:rPr>
                <w:b/>
                <w:bCs/>
                <w:sz w:val="20"/>
                <w:szCs w:val="20"/>
                <w:lang w:val="en-US"/>
              </w:rPr>
              <w:t>solate</w:t>
            </w:r>
          </w:p>
        </w:tc>
        <w:tc>
          <w:tcPr>
            <w:tcW w:w="0" w:type="auto"/>
            <w:tcBorders>
              <w:top w:val="single" w:sz="4" w:space="0" w:color="auto"/>
              <w:bottom w:val="single" w:sz="4" w:space="0" w:color="auto"/>
            </w:tcBorders>
          </w:tcPr>
          <w:p w14:paraId="0AB7CCF2" w14:textId="4A5B64F4" w:rsidR="008A325F" w:rsidRPr="00521BCC" w:rsidRDefault="00F02D58" w:rsidP="008A325F">
            <w:pPr>
              <w:ind w:firstLine="0"/>
              <w:rPr>
                <w:b/>
                <w:bCs/>
                <w:sz w:val="20"/>
                <w:szCs w:val="20"/>
                <w:lang w:val="en-US"/>
              </w:rPr>
            </w:pPr>
            <w:r w:rsidRPr="00521BCC">
              <w:rPr>
                <w:b/>
                <w:bCs/>
                <w:sz w:val="20"/>
                <w:szCs w:val="20"/>
                <w:lang w:val="en-US"/>
              </w:rPr>
              <w:t>Result</w:t>
            </w:r>
          </w:p>
        </w:tc>
      </w:tr>
      <w:tr w:rsidR="008A325F" w:rsidRPr="00521BCC" w14:paraId="1909C8A0" w14:textId="77777777" w:rsidTr="00301BC3">
        <w:trPr>
          <w:trHeight w:val="370"/>
        </w:trPr>
        <w:tc>
          <w:tcPr>
            <w:tcW w:w="0" w:type="auto"/>
            <w:tcBorders>
              <w:top w:val="single" w:sz="4" w:space="0" w:color="auto"/>
            </w:tcBorders>
          </w:tcPr>
          <w:p w14:paraId="5368ACCF" w14:textId="56D26AD7" w:rsidR="008A325F" w:rsidRPr="00521BCC" w:rsidRDefault="008A325F" w:rsidP="008A325F">
            <w:pPr>
              <w:ind w:firstLine="0"/>
              <w:rPr>
                <w:sz w:val="20"/>
                <w:szCs w:val="20"/>
                <w:lang w:val="en-US"/>
              </w:rPr>
            </w:pPr>
            <w:r w:rsidRPr="00521BCC">
              <w:rPr>
                <w:sz w:val="20"/>
                <w:szCs w:val="20"/>
                <w:lang w:val="en-US"/>
              </w:rPr>
              <w:t>0.118</w:t>
            </w:r>
          </w:p>
        </w:tc>
        <w:tc>
          <w:tcPr>
            <w:tcW w:w="0" w:type="auto"/>
            <w:tcBorders>
              <w:top w:val="single" w:sz="4" w:space="0" w:color="auto"/>
            </w:tcBorders>
          </w:tcPr>
          <w:p w14:paraId="71BA74E3" w14:textId="630EDBCC" w:rsidR="008A325F" w:rsidRPr="00521BCC" w:rsidRDefault="008A325F" w:rsidP="008A325F">
            <w:pPr>
              <w:ind w:firstLine="0"/>
              <w:rPr>
                <w:sz w:val="20"/>
                <w:szCs w:val="20"/>
                <w:lang w:val="en-US"/>
              </w:rPr>
            </w:pPr>
            <w:r w:rsidRPr="00521BCC">
              <w:rPr>
                <w:sz w:val="20"/>
                <w:szCs w:val="20"/>
                <w:lang w:val="en-US"/>
              </w:rPr>
              <w:t>2.01</w:t>
            </w:r>
          </w:p>
        </w:tc>
        <w:tc>
          <w:tcPr>
            <w:tcW w:w="0" w:type="auto"/>
            <w:tcBorders>
              <w:top w:val="single" w:sz="4" w:space="0" w:color="auto"/>
            </w:tcBorders>
          </w:tcPr>
          <w:p w14:paraId="192313B1" w14:textId="36B244F9" w:rsidR="008A325F" w:rsidRPr="00521BCC" w:rsidRDefault="008A325F" w:rsidP="008A325F">
            <w:pPr>
              <w:ind w:firstLine="0"/>
              <w:rPr>
                <w:sz w:val="20"/>
                <w:szCs w:val="20"/>
                <w:lang w:val="en-US"/>
              </w:rPr>
            </w:pPr>
            <w:r w:rsidRPr="00521BCC">
              <w:rPr>
                <w:sz w:val="20"/>
                <w:szCs w:val="20"/>
                <w:lang w:val="en-US"/>
              </w:rPr>
              <w:t>1.81</w:t>
            </w:r>
          </w:p>
        </w:tc>
        <w:tc>
          <w:tcPr>
            <w:tcW w:w="0" w:type="auto"/>
            <w:tcBorders>
              <w:top w:val="single" w:sz="4" w:space="0" w:color="auto"/>
            </w:tcBorders>
          </w:tcPr>
          <w:p w14:paraId="71B71E14" w14:textId="2E9C4164"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1AB178E1" w14:textId="77777777" w:rsidTr="00FC097F">
        <w:trPr>
          <w:trHeight w:val="370"/>
        </w:trPr>
        <w:tc>
          <w:tcPr>
            <w:tcW w:w="0" w:type="auto"/>
          </w:tcPr>
          <w:p w14:paraId="6B10ABDB" w14:textId="412EBF8A" w:rsidR="008A325F" w:rsidRPr="00521BCC" w:rsidRDefault="008A325F" w:rsidP="008A325F">
            <w:pPr>
              <w:ind w:firstLine="0"/>
              <w:rPr>
                <w:sz w:val="20"/>
                <w:szCs w:val="20"/>
                <w:lang w:val="en-US"/>
              </w:rPr>
            </w:pPr>
            <w:r w:rsidRPr="00521BCC">
              <w:rPr>
                <w:sz w:val="20"/>
                <w:szCs w:val="20"/>
                <w:lang w:val="en-US"/>
              </w:rPr>
              <w:t>0.113</w:t>
            </w:r>
          </w:p>
        </w:tc>
        <w:tc>
          <w:tcPr>
            <w:tcW w:w="0" w:type="auto"/>
          </w:tcPr>
          <w:p w14:paraId="799DF39B" w14:textId="041D5E46" w:rsidR="008A325F" w:rsidRPr="00521BCC" w:rsidRDefault="008A325F" w:rsidP="008A325F">
            <w:pPr>
              <w:ind w:firstLine="0"/>
              <w:rPr>
                <w:sz w:val="20"/>
                <w:szCs w:val="20"/>
                <w:lang w:val="en-US"/>
              </w:rPr>
            </w:pPr>
            <w:r w:rsidRPr="00521BCC">
              <w:rPr>
                <w:sz w:val="20"/>
                <w:szCs w:val="20"/>
                <w:lang w:val="en-US"/>
              </w:rPr>
              <w:t>1.188</w:t>
            </w:r>
          </w:p>
        </w:tc>
        <w:tc>
          <w:tcPr>
            <w:tcW w:w="0" w:type="auto"/>
          </w:tcPr>
          <w:p w14:paraId="3B9775AC" w14:textId="2A5AFDFA" w:rsidR="008A325F" w:rsidRPr="00521BCC" w:rsidRDefault="008A325F" w:rsidP="008A325F">
            <w:pPr>
              <w:ind w:firstLine="0"/>
              <w:rPr>
                <w:sz w:val="20"/>
                <w:szCs w:val="20"/>
                <w:lang w:val="en-US"/>
              </w:rPr>
            </w:pPr>
            <w:r w:rsidRPr="00521BCC">
              <w:rPr>
                <w:sz w:val="20"/>
                <w:szCs w:val="20"/>
                <w:lang w:val="en-US"/>
              </w:rPr>
              <w:t>0.988</w:t>
            </w:r>
          </w:p>
        </w:tc>
        <w:tc>
          <w:tcPr>
            <w:tcW w:w="0" w:type="auto"/>
          </w:tcPr>
          <w:p w14:paraId="3C8A24C5" w14:textId="259E5B87"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786EBD29" w14:textId="77777777" w:rsidTr="00FC097F">
        <w:trPr>
          <w:trHeight w:val="370"/>
        </w:trPr>
        <w:tc>
          <w:tcPr>
            <w:tcW w:w="0" w:type="auto"/>
          </w:tcPr>
          <w:p w14:paraId="623D4074" w14:textId="70DF4AC1" w:rsidR="008A325F" w:rsidRPr="00521BCC" w:rsidRDefault="008A325F" w:rsidP="008A325F">
            <w:pPr>
              <w:ind w:firstLine="0"/>
              <w:rPr>
                <w:sz w:val="20"/>
                <w:szCs w:val="20"/>
                <w:lang w:val="en-US"/>
              </w:rPr>
            </w:pPr>
            <w:r w:rsidRPr="00521BCC">
              <w:rPr>
                <w:sz w:val="20"/>
                <w:szCs w:val="20"/>
                <w:lang w:val="en-US"/>
              </w:rPr>
              <w:t>0.145</w:t>
            </w:r>
          </w:p>
        </w:tc>
        <w:tc>
          <w:tcPr>
            <w:tcW w:w="0" w:type="auto"/>
          </w:tcPr>
          <w:p w14:paraId="62DE98AD" w14:textId="2D220FBF" w:rsidR="008A325F" w:rsidRPr="00521BCC" w:rsidRDefault="008A325F" w:rsidP="008A325F">
            <w:pPr>
              <w:ind w:firstLine="0"/>
              <w:rPr>
                <w:sz w:val="20"/>
                <w:szCs w:val="20"/>
                <w:lang w:val="en-US"/>
              </w:rPr>
            </w:pPr>
            <w:r w:rsidRPr="00521BCC">
              <w:rPr>
                <w:sz w:val="20"/>
                <w:szCs w:val="20"/>
                <w:lang w:val="en-US"/>
              </w:rPr>
              <w:t>1.243</w:t>
            </w:r>
          </w:p>
        </w:tc>
        <w:tc>
          <w:tcPr>
            <w:tcW w:w="0" w:type="auto"/>
          </w:tcPr>
          <w:p w14:paraId="10940C54" w14:textId="4D77B8E1" w:rsidR="008A325F" w:rsidRPr="00521BCC" w:rsidRDefault="008A325F" w:rsidP="008A325F">
            <w:pPr>
              <w:ind w:firstLine="0"/>
              <w:rPr>
                <w:sz w:val="20"/>
                <w:szCs w:val="20"/>
                <w:lang w:val="en-US"/>
              </w:rPr>
            </w:pPr>
            <w:r w:rsidRPr="00521BCC">
              <w:rPr>
                <w:sz w:val="20"/>
                <w:szCs w:val="20"/>
                <w:lang w:val="en-US"/>
              </w:rPr>
              <w:t>1.043</w:t>
            </w:r>
          </w:p>
        </w:tc>
        <w:tc>
          <w:tcPr>
            <w:tcW w:w="0" w:type="auto"/>
          </w:tcPr>
          <w:p w14:paraId="1AA9A013" w14:textId="195EA071"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72E51C1E" w14:textId="77777777" w:rsidTr="00FC097F">
        <w:trPr>
          <w:trHeight w:val="370"/>
        </w:trPr>
        <w:tc>
          <w:tcPr>
            <w:tcW w:w="0" w:type="auto"/>
          </w:tcPr>
          <w:p w14:paraId="4D69F241" w14:textId="1FFB4094" w:rsidR="008A325F" w:rsidRPr="00521BCC" w:rsidRDefault="008A325F" w:rsidP="008A325F">
            <w:pPr>
              <w:ind w:firstLine="0"/>
              <w:rPr>
                <w:sz w:val="20"/>
                <w:szCs w:val="20"/>
                <w:lang w:val="en-US"/>
              </w:rPr>
            </w:pPr>
            <w:r w:rsidRPr="00521BCC">
              <w:rPr>
                <w:sz w:val="20"/>
                <w:szCs w:val="20"/>
                <w:lang w:val="en-US"/>
              </w:rPr>
              <w:t>0.108</w:t>
            </w:r>
          </w:p>
        </w:tc>
        <w:tc>
          <w:tcPr>
            <w:tcW w:w="0" w:type="auto"/>
          </w:tcPr>
          <w:p w14:paraId="747F7F0D" w14:textId="7D6B01AC" w:rsidR="008A325F" w:rsidRPr="00521BCC" w:rsidRDefault="008A325F" w:rsidP="008A325F">
            <w:pPr>
              <w:ind w:firstLine="0"/>
              <w:rPr>
                <w:sz w:val="20"/>
                <w:szCs w:val="20"/>
                <w:lang w:val="en-US"/>
              </w:rPr>
            </w:pPr>
            <w:r w:rsidRPr="00521BCC">
              <w:rPr>
                <w:sz w:val="20"/>
                <w:szCs w:val="20"/>
                <w:lang w:val="en-US"/>
              </w:rPr>
              <w:t>2.143</w:t>
            </w:r>
          </w:p>
        </w:tc>
        <w:tc>
          <w:tcPr>
            <w:tcW w:w="0" w:type="auto"/>
          </w:tcPr>
          <w:p w14:paraId="5A3A14F3" w14:textId="0CBCF799" w:rsidR="008A325F" w:rsidRPr="00521BCC" w:rsidRDefault="008A325F" w:rsidP="008A325F">
            <w:pPr>
              <w:ind w:firstLine="0"/>
              <w:rPr>
                <w:sz w:val="20"/>
                <w:szCs w:val="20"/>
                <w:lang w:val="en-US"/>
              </w:rPr>
            </w:pPr>
            <w:r w:rsidRPr="00521BCC">
              <w:rPr>
                <w:sz w:val="20"/>
                <w:szCs w:val="20"/>
                <w:lang w:val="en-US"/>
              </w:rPr>
              <w:t>1.943</w:t>
            </w:r>
          </w:p>
        </w:tc>
        <w:tc>
          <w:tcPr>
            <w:tcW w:w="0" w:type="auto"/>
          </w:tcPr>
          <w:p w14:paraId="0142989B" w14:textId="03B1DF2E"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6631FEF4" w14:textId="77777777" w:rsidTr="00FC097F">
        <w:trPr>
          <w:trHeight w:val="370"/>
        </w:trPr>
        <w:tc>
          <w:tcPr>
            <w:tcW w:w="0" w:type="auto"/>
          </w:tcPr>
          <w:p w14:paraId="3E8A6496" w14:textId="4D834693" w:rsidR="008A325F" w:rsidRPr="00521BCC" w:rsidRDefault="008A325F" w:rsidP="008A325F">
            <w:pPr>
              <w:ind w:firstLine="0"/>
              <w:rPr>
                <w:sz w:val="20"/>
                <w:szCs w:val="20"/>
                <w:lang w:val="en-US"/>
              </w:rPr>
            </w:pPr>
            <w:r w:rsidRPr="00521BCC">
              <w:rPr>
                <w:sz w:val="20"/>
                <w:szCs w:val="20"/>
                <w:lang w:val="en-US"/>
              </w:rPr>
              <w:t>0.103</w:t>
            </w:r>
          </w:p>
        </w:tc>
        <w:tc>
          <w:tcPr>
            <w:tcW w:w="0" w:type="auto"/>
          </w:tcPr>
          <w:p w14:paraId="5E41B224" w14:textId="56D04034" w:rsidR="008A325F" w:rsidRPr="00521BCC" w:rsidRDefault="008A325F" w:rsidP="008A325F">
            <w:pPr>
              <w:ind w:firstLine="0"/>
              <w:rPr>
                <w:sz w:val="20"/>
                <w:szCs w:val="20"/>
                <w:lang w:val="en-US"/>
              </w:rPr>
            </w:pPr>
            <w:r w:rsidRPr="00521BCC">
              <w:rPr>
                <w:sz w:val="20"/>
                <w:szCs w:val="20"/>
                <w:lang w:val="en-US"/>
              </w:rPr>
              <w:t>1.098</w:t>
            </w:r>
          </w:p>
        </w:tc>
        <w:tc>
          <w:tcPr>
            <w:tcW w:w="0" w:type="auto"/>
          </w:tcPr>
          <w:p w14:paraId="195BF79B" w14:textId="2A9D5B4E" w:rsidR="008A325F" w:rsidRPr="00521BCC" w:rsidRDefault="008A325F" w:rsidP="008A325F">
            <w:pPr>
              <w:ind w:firstLine="0"/>
              <w:rPr>
                <w:sz w:val="20"/>
                <w:szCs w:val="20"/>
                <w:lang w:val="en-US"/>
              </w:rPr>
            </w:pPr>
            <w:r w:rsidRPr="00521BCC">
              <w:rPr>
                <w:sz w:val="20"/>
                <w:szCs w:val="20"/>
                <w:lang w:val="en-US"/>
              </w:rPr>
              <w:t>0.898</w:t>
            </w:r>
          </w:p>
        </w:tc>
        <w:tc>
          <w:tcPr>
            <w:tcW w:w="0" w:type="auto"/>
          </w:tcPr>
          <w:p w14:paraId="7836B7B1" w14:textId="42D49A28"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4D4AA934" w14:textId="77777777" w:rsidTr="00FC097F">
        <w:trPr>
          <w:trHeight w:val="370"/>
        </w:trPr>
        <w:tc>
          <w:tcPr>
            <w:tcW w:w="0" w:type="auto"/>
          </w:tcPr>
          <w:p w14:paraId="627EE9D9" w14:textId="69E72B65" w:rsidR="008A325F" w:rsidRPr="00521BCC" w:rsidRDefault="008A325F" w:rsidP="008A325F">
            <w:pPr>
              <w:ind w:firstLine="0"/>
              <w:rPr>
                <w:sz w:val="20"/>
                <w:szCs w:val="20"/>
                <w:lang w:val="en-US"/>
              </w:rPr>
            </w:pPr>
            <w:r w:rsidRPr="00521BCC">
              <w:rPr>
                <w:sz w:val="20"/>
                <w:szCs w:val="20"/>
                <w:lang w:val="en-US"/>
              </w:rPr>
              <w:t>0.109</w:t>
            </w:r>
          </w:p>
        </w:tc>
        <w:tc>
          <w:tcPr>
            <w:tcW w:w="0" w:type="auto"/>
          </w:tcPr>
          <w:p w14:paraId="39DE2564" w14:textId="5602DF2B" w:rsidR="008A325F" w:rsidRPr="00521BCC" w:rsidRDefault="008A325F" w:rsidP="008A325F">
            <w:pPr>
              <w:ind w:firstLine="0"/>
              <w:rPr>
                <w:sz w:val="20"/>
                <w:szCs w:val="20"/>
                <w:lang w:val="en-US"/>
              </w:rPr>
            </w:pPr>
            <w:r w:rsidRPr="00521BCC">
              <w:rPr>
                <w:sz w:val="20"/>
                <w:szCs w:val="20"/>
                <w:lang w:val="en-US"/>
              </w:rPr>
              <w:t>1.067</w:t>
            </w:r>
          </w:p>
        </w:tc>
        <w:tc>
          <w:tcPr>
            <w:tcW w:w="0" w:type="auto"/>
          </w:tcPr>
          <w:p w14:paraId="1A4D34F6" w14:textId="4CD23955" w:rsidR="008A325F" w:rsidRPr="00521BCC" w:rsidRDefault="008A325F" w:rsidP="008A325F">
            <w:pPr>
              <w:ind w:firstLine="0"/>
              <w:rPr>
                <w:sz w:val="20"/>
                <w:szCs w:val="20"/>
                <w:lang w:val="en-US"/>
              </w:rPr>
            </w:pPr>
            <w:r w:rsidRPr="00521BCC">
              <w:rPr>
                <w:sz w:val="20"/>
                <w:szCs w:val="20"/>
                <w:lang w:val="en-US"/>
              </w:rPr>
              <w:t>0.867</w:t>
            </w:r>
          </w:p>
        </w:tc>
        <w:tc>
          <w:tcPr>
            <w:tcW w:w="0" w:type="auto"/>
          </w:tcPr>
          <w:p w14:paraId="1EF58DB9" w14:textId="193CDE3D"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2F5CFDAC" w14:textId="77777777" w:rsidTr="00FC097F">
        <w:trPr>
          <w:trHeight w:val="370"/>
        </w:trPr>
        <w:tc>
          <w:tcPr>
            <w:tcW w:w="0" w:type="auto"/>
          </w:tcPr>
          <w:p w14:paraId="13DC249F" w14:textId="6168F93E" w:rsidR="008A325F" w:rsidRPr="00521BCC" w:rsidRDefault="008A325F" w:rsidP="008A325F">
            <w:pPr>
              <w:ind w:firstLine="0"/>
              <w:rPr>
                <w:sz w:val="20"/>
                <w:szCs w:val="20"/>
                <w:lang w:val="en-US"/>
              </w:rPr>
            </w:pPr>
            <w:r w:rsidRPr="00521BCC">
              <w:rPr>
                <w:sz w:val="20"/>
                <w:szCs w:val="20"/>
                <w:lang w:val="en-US"/>
              </w:rPr>
              <w:t>0.112</w:t>
            </w:r>
          </w:p>
        </w:tc>
        <w:tc>
          <w:tcPr>
            <w:tcW w:w="0" w:type="auto"/>
          </w:tcPr>
          <w:p w14:paraId="7F75ADAB" w14:textId="2BD8AE53" w:rsidR="008A325F" w:rsidRPr="00521BCC" w:rsidRDefault="008A325F" w:rsidP="008A325F">
            <w:pPr>
              <w:ind w:firstLine="0"/>
              <w:rPr>
                <w:sz w:val="20"/>
                <w:szCs w:val="20"/>
                <w:lang w:val="en-US"/>
              </w:rPr>
            </w:pPr>
            <w:r w:rsidRPr="00521BCC">
              <w:rPr>
                <w:sz w:val="20"/>
                <w:szCs w:val="20"/>
                <w:lang w:val="en-US"/>
              </w:rPr>
              <w:t>1.714</w:t>
            </w:r>
          </w:p>
        </w:tc>
        <w:tc>
          <w:tcPr>
            <w:tcW w:w="0" w:type="auto"/>
          </w:tcPr>
          <w:p w14:paraId="60946504" w14:textId="09A2CF2C" w:rsidR="008A325F" w:rsidRPr="00521BCC" w:rsidRDefault="008A325F" w:rsidP="008A325F">
            <w:pPr>
              <w:ind w:firstLine="0"/>
              <w:rPr>
                <w:sz w:val="20"/>
                <w:szCs w:val="20"/>
                <w:lang w:val="en-US"/>
              </w:rPr>
            </w:pPr>
            <w:r w:rsidRPr="00521BCC">
              <w:rPr>
                <w:sz w:val="20"/>
                <w:szCs w:val="20"/>
                <w:lang w:val="en-US"/>
              </w:rPr>
              <w:t>1.514</w:t>
            </w:r>
          </w:p>
        </w:tc>
        <w:tc>
          <w:tcPr>
            <w:tcW w:w="0" w:type="auto"/>
          </w:tcPr>
          <w:p w14:paraId="37F439DF" w14:textId="6AB46351"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5185805E" w14:textId="77777777" w:rsidTr="00FC097F">
        <w:trPr>
          <w:trHeight w:val="384"/>
        </w:trPr>
        <w:tc>
          <w:tcPr>
            <w:tcW w:w="0" w:type="auto"/>
          </w:tcPr>
          <w:p w14:paraId="1676B00E" w14:textId="6F020FA9" w:rsidR="008A325F" w:rsidRPr="00521BCC" w:rsidRDefault="008A325F" w:rsidP="008A325F">
            <w:pPr>
              <w:ind w:firstLine="0"/>
              <w:rPr>
                <w:sz w:val="20"/>
                <w:szCs w:val="20"/>
                <w:lang w:val="en-US"/>
              </w:rPr>
            </w:pPr>
            <w:r w:rsidRPr="00521BCC">
              <w:rPr>
                <w:sz w:val="20"/>
                <w:szCs w:val="20"/>
                <w:lang w:val="en-US"/>
              </w:rPr>
              <w:t>0.147</w:t>
            </w:r>
          </w:p>
        </w:tc>
        <w:tc>
          <w:tcPr>
            <w:tcW w:w="0" w:type="auto"/>
          </w:tcPr>
          <w:p w14:paraId="624CD669" w14:textId="197F777B" w:rsidR="008A325F" w:rsidRPr="00521BCC" w:rsidRDefault="008A325F" w:rsidP="008A325F">
            <w:pPr>
              <w:ind w:firstLine="0"/>
              <w:rPr>
                <w:sz w:val="20"/>
                <w:szCs w:val="20"/>
                <w:lang w:val="en-US"/>
              </w:rPr>
            </w:pPr>
            <w:r w:rsidRPr="00521BCC">
              <w:rPr>
                <w:sz w:val="20"/>
                <w:szCs w:val="20"/>
                <w:lang w:val="en-US"/>
              </w:rPr>
              <w:t>1.088</w:t>
            </w:r>
          </w:p>
        </w:tc>
        <w:tc>
          <w:tcPr>
            <w:tcW w:w="0" w:type="auto"/>
          </w:tcPr>
          <w:p w14:paraId="38CA655E" w14:textId="3DDD2483" w:rsidR="008A325F" w:rsidRPr="00521BCC" w:rsidRDefault="008A325F" w:rsidP="008A325F">
            <w:pPr>
              <w:ind w:firstLine="0"/>
              <w:rPr>
                <w:sz w:val="20"/>
                <w:szCs w:val="20"/>
                <w:lang w:val="en-US"/>
              </w:rPr>
            </w:pPr>
            <w:r w:rsidRPr="00521BCC">
              <w:rPr>
                <w:sz w:val="20"/>
                <w:szCs w:val="20"/>
                <w:lang w:val="en-US"/>
              </w:rPr>
              <w:t>0.888</w:t>
            </w:r>
          </w:p>
        </w:tc>
        <w:tc>
          <w:tcPr>
            <w:tcW w:w="0" w:type="auto"/>
          </w:tcPr>
          <w:p w14:paraId="479F9E37" w14:textId="2DF08F22"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09B89C62" w14:textId="77777777" w:rsidTr="00FC097F">
        <w:trPr>
          <w:trHeight w:val="370"/>
        </w:trPr>
        <w:tc>
          <w:tcPr>
            <w:tcW w:w="0" w:type="auto"/>
          </w:tcPr>
          <w:p w14:paraId="52A88B3D" w14:textId="56291EE4" w:rsidR="008A325F" w:rsidRPr="00521BCC" w:rsidRDefault="008A325F" w:rsidP="008A325F">
            <w:pPr>
              <w:ind w:firstLine="0"/>
              <w:rPr>
                <w:sz w:val="20"/>
                <w:szCs w:val="20"/>
                <w:lang w:val="en-US"/>
              </w:rPr>
            </w:pPr>
            <w:r w:rsidRPr="00521BCC">
              <w:rPr>
                <w:sz w:val="20"/>
                <w:szCs w:val="20"/>
                <w:lang w:val="en-US"/>
              </w:rPr>
              <w:t>0.11</w:t>
            </w:r>
          </w:p>
        </w:tc>
        <w:tc>
          <w:tcPr>
            <w:tcW w:w="0" w:type="auto"/>
          </w:tcPr>
          <w:p w14:paraId="26F27702" w14:textId="42BD3270" w:rsidR="008A325F" w:rsidRPr="00521BCC" w:rsidRDefault="008A325F" w:rsidP="008A325F">
            <w:pPr>
              <w:ind w:firstLine="0"/>
              <w:rPr>
                <w:sz w:val="20"/>
                <w:szCs w:val="20"/>
                <w:lang w:val="en-US"/>
              </w:rPr>
            </w:pPr>
            <w:r w:rsidRPr="00521BCC">
              <w:rPr>
                <w:sz w:val="20"/>
                <w:szCs w:val="20"/>
                <w:lang w:val="en-US"/>
              </w:rPr>
              <w:t>1.247</w:t>
            </w:r>
          </w:p>
        </w:tc>
        <w:tc>
          <w:tcPr>
            <w:tcW w:w="0" w:type="auto"/>
          </w:tcPr>
          <w:p w14:paraId="3ECC4505" w14:textId="77F4D76A" w:rsidR="008A325F" w:rsidRPr="00521BCC" w:rsidRDefault="008A325F" w:rsidP="008A325F">
            <w:pPr>
              <w:ind w:firstLine="0"/>
              <w:rPr>
                <w:sz w:val="20"/>
                <w:szCs w:val="20"/>
                <w:lang w:val="en-US"/>
              </w:rPr>
            </w:pPr>
            <w:r w:rsidRPr="00521BCC">
              <w:rPr>
                <w:sz w:val="20"/>
                <w:szCs w:val="20"/>
                <w:lang w:val="en-US"/>
              </w:rPr>
              <w:t>1.047</w:t>
            </w:r>
          </w:p>
        </w:tc>
        <w:tc>
          <w:tcPr>
            <w:tcW w:w="0" w:type="auto"/>
          </w:tcPr>
          <w:p w14:paraId="3D809A9F" w14:textId="0EF30AB9" w:rsidR="008A325F" w:rsidRPr="00521BCC" w:rsidRDefault="008A325F" w:rsidP="008A325F">
            <w:pPr>
              <w:ind w:firstLine="0"/>
              <w:rPr>
                <w:sz w:val="20"/>
                <w:szCs w:val="20"/>
                <w:lang w:val="en-US"/>
              </w:rPr>
            </w:pPr>
            <w:r w:rsidRPr="00521BCC">
              <w:rPr>
                <w:sz w:val="20"/>
                <w:szCs w:val="20"/>
                <w:lang w:val="en-US"/>
              </w:rPr>
              <w:t>strong</w:t>
            </w:r>
          </w:p>
        </w:tc>
      </w:tr>
      <w:tr w:rsidR="008A325F" w:rsidRPr="00521BCC" w14:paraId="6286AAB4" w14:textId="77777777" w:rsidTr="00BA087A">
        <w:trPr>
          <w:trHeight w:val="370"/>
        </w:trPr>
        <w:tc>
          <w:tcPr>
            <w:tcW w:w="0" w:type="auto"/>
            <w:tcBorders>
              <w:bottom w:val="single" w:sz="4" w:space="0" w:color="auto"/>
            </w:tcBorders>
          </w:tcPr>
          <w:p w14:paraId="5DFB9199" w14:textId="19C77F31" w:rsidR="008A325F" w:rsidRPr="00521BCC" w:rsidRDefault="008A325F" w:rsidP="008A325F">
            <w:pPr>
              <w:ind w:firstLine="0"/>
              <w:rPr>
                <w:sz w:val="20"/>
                <w:szCs w:val="20"/>
                <w:lang w:val="en-US"/>
              </w:rPr>
            </w:pPr>
            <w:r w:rsidRPr="00521BCC">
              <w:rPr>
                <w:sz w:val="20"/>
                <w:szCs w:val="20"/>
                <w:lang w:val="en-US"/>
              </w:rPr>
              <w:t>0.18</w:t>
            </w:r>
          </w:p>
        </w:tc>
        <w:tc>
          <w:tcPr>
            <w:tcW w:w="0" w:type="auto"/>
            <w:tcBorders>
              <w:bottom w:val="single" w:sz="4" w:space="0" w:color="auto"/>
            </w:tcBorders>
          </w:tcPr>
          <w:p w14:paraId="170D77B9" w14:textId="1A5A5583" w:rsidR="008A325F" w:rsidRPr="00521BCC" w:rsidRDefault="008A325F" w:rsidP="008A325F">
            <w:pPr>
              <w:ind w:firstLine="0"/>
              <w:rPr>
                <w:sz w:val="20"/>
                <w:szCs w:val="20"/>
                <w:lang w:val="en-US"/>
              </w:rPr>
            </w:pPr>
            <w:r w:rsidRPr="00521BCC">
              <w:rPr>
                <w:sz w:val="20"/>
                <w:szCs w:val="20"/>
                <w:lang w:val="en-US"/>
              </w:rPr>
              <w:t>1.039</w:t>
            </w:r>
          </w:p>
        </w:tc>
        <w:tc>
          <w:tcPr>
            <w:tcW w:w="0" w:type="auto"/>
            <w:tcBorders>
              <w:bottom w:val="single" w:sz="4" w:space="0" w:color="auto"/>
            </w:tcBorders>
          </w:tcPr>
          <w:p w14:paraId="7AB69F36" w14:textId="1A47F186" w:rsidR="008A325F" w:rsidRPr="00521BCC" w:rsidRDefault="008A325F" w:rsidP="008A325F">
            <w:pPr>
              <w:ind w:firstLine="0"/>
              <w:rPr>
                <w:sz w:val="20"/>
                <w:szCs w:val="20"/>
                <w:lang w:val="en-US"/>
              </w:rPr>
            </w:pPr>
            <w:r w:rsidRPr="00521BCC">
              <w:rPr>
                <w:sz w:val="20"/>
                <w:szCs w:val="20"/>
                <w:lang w:val="en-US"/>
              </w:rPr>
              <w:t>0.839</w:t>
            </w:r>
          </w:p>
        </w:tc>
        <w:tc>
          <w:tcPr>
            <w:tcW w:w="0" w:type="auto"/>
            <w:tcBorders>
              <w:bottom w:val="single" w:sz="4" w:space="0" w:color="auto"/>
            </w:tcBorders>
          </w:tcPr>
          <w:p w14:paraId="4B06E4DC" w14:textId="0C967B61" w:rsidR="008A325F" w:rsidRPr="00521BCC" w:rsidRDefault="00F02D58" w:rsidP="008A325F">
            <w:pPr>
              <w:ind w:firstLine="0"/>
              <w:rPr>
                <w:sz w:val="20"/>
                <w:szCs w:val="20"/>
                <w:lang w:val="en-US"/>
              </w:rPr>
            </w:pPr>
            <w:r w:rsidRPr="00521BCC">
              <w:rPr>
                <w:sz w:val="20"/>
                <w:szCs w:val="20"/>
                <w:lang w:val="en-US"/>
              </w:rPr>
              <w:t>S</w:t>
            </w:r>
            <w:r w:rsidR="008A325F" w:rsidRPr="00521BCC">
              <w:rPr>
                <w:sz w:val="20"/>
                <w:szCs w:val="20"/>
                <w:lang w:val="en-US"/>
              </w:rPr>
              <w:t>trong</w:t>
            </w:r>
          </w:p>
        </w:tc>
      </w:tr>
      <w:tr w:rsidR="00F02D58" w:rsidRPr="00521BCC" w14:paraId="4C00B162" w14:textId="77777777" w:rsidTr="00BA087A">
        <w:trPr>
          <w:trHeight w:val="384"/>
        </w:trPr>
        <w:tc>
          <w:tcPr>
            <w:tcW w:w="0" w:type="auto"/>
            <w:tcBorders>
              <w:top w:val="single" w:sz="4" w:space="0" w:color="auto"/>
              <w:bottom w:val="single" w:sz="4" w:space="0" w:color="auto"/>
            </w:tcBorders>
          </w:tcPr>
          <w:p w14:paraId="0AB24C29" w14:textId="5349C89C" w:rsidR="00F02D58" w:rsidRPr="00521BCC" w:rsidRDefault="00F02D58" w:rsidP="008A325F">
            <w:pPr>
              <w:ind w:firstLine="0"/>
              <w:rPr>
                <w:sz w:val="20"/>
                <w:szCs w:val="20"/>
                <w:lang w:val="en-US"/>
              </w:rPr>
            </w:pPr>
            <w:r w:rsidRPr="00521BCC">
              <w:rPr>
                <w:sz w:val="20"/>
                <w:szCs w:val="20"/>
                <w:lang w:val="en-US"/>
              </w:rPr>
              <w:t>0.1245 (AV.)</w:t>
            </w:r>
            <w:r w:rsidR="002D7A8D" w:rsidRPr="00521BCC">
              <w:rPr>
                <w:sz w:val="20"/>
                <w:szCs w:val="20"/>
                <w:lang w:val="en-US"/>
              </w:rPr>
              <w:t>,</w:t>
            </w:r>
          </w:p>
        </w:tc>
        <w:tc>
          <w:tcPr>
            <w:tcW w:w="0" w:type="auto"/>
            <w:tcBorders>
              <w:top w:val="single" w:sz="4" w:space="0" w:color="auto"/>
              <w:bottom w:val="single" w:sz="4" w:space="0" w:color="auto"/>
            </w:tcBorders>
          </w:tcPr>
          <w:p w14:paraId="75206588" w14:textId="523E890F" w:rsidR="00F02D58" w:rsidRPr="00521BCC" w:rsidRDefault="002D7A8D" w:rsidP="008A325F">
            <w:pPr>
              <w:ind w:firstLine="0"/>
              <w:rPr>
                <w:sz w:val="20"/>
                <w:szCs w:val="20"/>
                <w:lang w:val="en-US"/>
              </w:rPr>
            </w:pPr>
            <w:r w:rsidRPr="00521BCC">
              <w:rPr>
                <w:sz w:val="20"/>
                <w:szCs w:val="20"/>
                <w:lang w:val="en-US"/>
              </w:rPr>
              <w:t>0.024771 (SD),</w:t>
            </w:r>
          </w:p>
        </w:tc>
        <w:tc>
          <w:tcPr>
            <w:tcW w:w="0" w:type="auto"/>
            <w:tcBorders>
              <w:top w:val="single" w:sz="4" w:space="0" w:color="auto"/>
              <w:bottom w:val="single" w:sz="4" w:space="0" w:color="auto"/>
            </w:tcBorders>
          </w:tcPr>
          <w:p w14:paraId="76E40BC9" w14:textId="7B0C65FC" w:rsidR="00F02D58" w:rsidRPr="00521BCC" w:rsidRDefault="002D7A8D" w:rsidP="008A325F">
            <w:pPr>
              <w:ind w:firstLine="0"/>
              <w:rPr>
                <w:sz w:val="20"/>
                <w:szCs w:val="20"/>
                <w:lang w:val="en-US"/>
              </w:rPr>
            </w:pPr>
            <w:r w:rsidRPr="00521BCC">
              <w:rPr>
                <w:sz w:val="20"/>
                <w:szCs w:val="20"/>
                <w:lang w:val="en-US"/>
              </w:rPr>
              <w:t>0.198</w:t>
            </w:r>
          </w:p>
        </w:tc>
        <w:tc>
          <w:tcPr>
            <w:tcW w:w="0" w:type="auto"/>
            <w:tcBorders>
              <w:top w:val="single" w:sz="4" w:space="0" w:color="auto"/>
              <w:bottom w:val="single" w:sz="4" w:space="0" w:color="auto"/>
            </w:tcBorders>
          </w:tcPr>
          <w:p w14:paraId="25A5281D" w14:textId="7AE31698" w:rsidR="00F02D58" w:rsidRPr="00521BCC" w:rsidRDefault="002D7A8D" w:rsidP="008A325F">
            <w:pPr>
              <w:ind w:firstLine="0"/>
              <w:rPr>
                <w:sz w:val="20"/>
                <w:szCs w:val="20"/>
                <w:lang w:val="en-US"/>
              </w:rPr>
            </w:pPr>
            <w:r w:rsidRPr="00521BCC">
              <w:rPr>
                <w:sz w:val="20"/>
                <w:szCs w:val="20"/>
                <w:lang w:val="en-US"/>
              </w:rPr>
              <w:t>0.2 (cut off)</w:t>
            </w:r>
          </w:p>
        </w:tc>
      </w:tr>
    </w:tbl>
    <w:p w14:paraId="1093ECFB" w14:textId="77777777" w:rsidR="008A325F" w:rsidRPr="00521BCC" w:rsidRDefault="008A325F" w:rsidP="006E6F7D">
      <w:pPr>
        <w:spacing w:line="240" w:lineRule="auto"/>
        <w:ind w:firstLine="0"/>
        <w:rPr>
          <w:lang w:val="en-US"/>
        </w:rPr>
      </w:pPr>
    </w:p>
    <w:p w14:paraId="0A694D69" w14:textId="77777777" w:rsidR="007E3D0C" w:rsidRPr="00521BCC" w:rsidRDefault="007E3D0C" w:rsidP="007E3D0C">
      <w:pPr>
        <w:rPr>
          <w:lang w:val="en-US"/>
        </w:rPr>
      </w:pPr>
      <w:r w:rsidRPr="00521BCC">
        <w:rPr>
          <w:lang w:val="en-US"/>
        </w:rPr>
        <w:t xml:space="preserve">According to Kamali et al. (2020), 83.75% of </w:t>
      </w:r>
      <w:r w:rsidRPr="00521BCC">
        <w:rPr>
          <w:i/>
          <w:iCs/>
          <w:lang w:val="en-US"/>
        </w:rPr>
        <w:t>P. aeruginosa</w:t>
      </w:r>
      <w:r w:rsidRPr="00521BCC">
        <w:rPr>
          <w:lang w:val="en-US"/>
        </w:rPr>
        <w:t xml:space="preserve"> isolates exhibited biofilm phenotypes, with the distribution as follows: 16.25% produced strong biofilm, 33.75% produced moderate biofilm, 33.75% produced weak biofilm, and 16.25% were identified as non-biofilm producers. Additionally, Mohammad (2013) reported that 68.75% of </w:t>
      </w:r>
      <w:r w:rsidRPr="00521BCC">
        <w:rPr>
          <w:i/>
          <w:iCs/>
          <w:lang w:val="en-US"/>
        </w:rPr>
        <w:t>P. aeruginosa</w:t>
      </w:r>
      <w:r w:rsidRPr="00521BCC">
        <w:rPr>
          <w:lang w:val="en-US"/>
        </w:rPr>
        <w:t xml:space="preserve"> isolates had the ability to produce biofilm. Biofilm formation </w:t>
      </w:r>
      <w:r w:rsidRPr="00521BCC">
        <w:rPr>
          <w:lang w:val="en-US"/>
        </w:rPr>
        <w:lastRenderedPageBreak/>
        <w:t xml:space="preserve">is a common survival strategy for bacteria in challenging environments, allowing them to form biofilms in water systems and on various abiotic surfaces in natural aquatic environments and water systems (Bronowskil et al., 2014). The ability of </w:t>
      </w:r>
      <w:r w:rsidRPr="00521BCC">
        <w:rPr>
          <w:i/>
          <w:iCs/>
          <w:lang w:val="en-US"/>
        </w:rPr>
        <w:t>P. aeruginosa</w:t>
      </w:r>
      <w:r w:rsidRPr="00521BCC">
        <w:rPr>
          <w:lang w:val="en-US"/>
        </w:rPr>
        <w:t xml:space="preserve"> to form biofilms is a significant factor in its virulence and persistence in environments such as burn wounds, leading to chronic infections (De Almeida Silva et al., 2017). Previous studies have demonstrated a correlation between multidrug-resistant phenotypes of </w:t>
      </w:r>
      <w:r w:rsidRPr="00521BCC">
        <w:rPr>
          <w:i/>
          <w:iCs/>
          <w:lang w:val="en-US"/>
        </w:rPr>
        <w:t>P. aeruginosa</w:t>
      </w:r>
      <w:r w:rsidRPr="00521BCC">
        <w:rPr>
          <w:lang w:val="en-US"/>
        </w:rPr>
        <w:t xml:space="preserve"> and their ability to form biofilms (Yekani et al., 2017).</w:t>
      </w:r>
    </w:p>
    <w:p w14:paraId="0A682E37" w14:textId="14D2CEB8" w:rsidR="007E3D0C" w:rsidRPr="00521BCC" w:rsidRDefault="007E3D0C" w:rsidP="007E3D0C">
      <w:pPr>
        <w:rPr>
          <w:lang w:val="en-US"/>
        </w:rPr>
      </w:pPr>
      <w:r w:rsidRPr="00521BCC">
        <w:rPr>
          <w:lang w:val="en-US"/>
        </w:rPr>
        <w:t xml:space="preserve">In burn infections, </w:t>
      </w:r>
      <w:r w:rsidRPr="00521BCC">
        <w:rPr>
          <w:i/>
          <w:iCs/>
          <w:lang w:val="en-US"/>
        </w:rPr>
        <w:t>P. aeruginosa</w:t>
      </w:r>
      <w:r w:rsidRPr="00521BCC">
        <w:rPr>
          <w:lang w:val="en-US"/>
        </w:rPr>
        <w:t xml:space="preserve"> can persist due to its ability to secrete extracellular polymeric substances, including exopolysaccharides, matrix proteins, and extracellular DNA, which contribute to biofilm formation. Biofilm formation confers multiple antibiotic resistances in P. aeruginosa, presenting a significant challenge for conventional single-antibiotic therapeutic approaches (Yin et al., 2022). Asadpour's (2018) study revealed a high frequency of multidrug resistance and a significant presence of virulence-associated genes in </w:t>
      </w:r>
      <w:r w:rsidRPr="00521BCC">
        <w:rPr>
          <w:i/>
          <w:iCs/>
          <w:lang w:val="en-US"/>
        </w:rPr>
        <w:t>P. aeruginosa</w:t>
      </w:r>
      <w:r w:rsidRPr="00521BCC">
        <w:rPr>
          <w:lang w:val="en-US"/>
        </w:rPr>
        <w:t xml:space="preserve"> isolates from burn infections. Furthermore, more than 50% of P. aeruginosa isolates exhibited biofilm- and virulence-associated genes, with the toxic and last being the most frequent. All virulence genes were more commonly found in biofilm-forming and multidrug-resistant phenotypes.</w:t>
      </w:r>
    </w:p>
    <w:p w14:paraId="76512FCC" w14:textId="77777777" w:rsidR="007E3D0C" w:rsidRPr="00521BCC" w:rsidRDefault="007E3D0C" w:rsidP="004C08E9">
      <w:pPr>
        <w:spacing w:line="240" w:lineRule="auto"/>
        <w:rPr>
          <w:lang w:val="en-US"/>
        </w:rPr>
      </w:pPr>
    </w:p>
    <w:p w14:paraId="59C1995E" w14:textId="0D000DAA" w:rsidR="007E3D0C" w:rsidRPr="00521BCC" w:rsidRDefault="007E3D0C" w:rsidP="007E3D0C">
      <w:pPr>
        <w:pStyle w:val="Balk2"/>
        <w:rPr>
          <w:lang w:val="en-US"/>
        </w:rPr>
      </w:pPr>
      <w:bookmarkStart w:id="111" w:name="_Toc149568345"/>
      <w:r w:rsidRPr="00521BCC">
        <w:rPr>
          <w:lang w:val="en-US"/>
        </w:rPr>
        <w:t>4.4. Inhibitory effect of Zinc oxide nanoparticles on biofilm formation</w:t>
      </w:r>
      <w:bookmarkEnd w:id="111"/>
    </w:p>
    <w:p w14:paraId="3C665CD0" w14:textId="276D6696" w:rsidR="007E3D0C" w:rsidRPr="00521BCC" w:rsidRDefault="007E3D0C" w:rsidP="004C08E9">
      <w:pPr>
        <w:rPr>
          <w:lang w:val="en-US"/>
        </w:rPr>
      </w:pPr>
      <w:r w:rsidRPr="00521BCC">
        <w:rPr>
          <w:lang w:val="en-US"/>
        </w:rPr>
        <w:t xml:space="preserve">The impact of Zinc oxide nanoparticles on biofilm formation was examined, and the results revealed a significant increase (p&lt;0.01) in </w:t>
      </w:r>
      <w:r w:rsidRPr="00521BCC">
        <w:rPr>
          <w:i/>
          <w:iCs/>
          <w:lang w:val="en-US"/>
        </w:rPr>
        <w:t>P. aeruginosa</w:t>
      </w:r>
      <w:r w:rsidRPr="00521BCC">
        <w:rPr>
          <w:lang w:val="en-US"/>
        </w:rPr>
        <w:t xml:space="preserve"> biofilm before the addition of Zinc oxide nanoparticles compared to after their addition. This is depicted in Figure 4.</w:t>
      </w:r>
      <w:r w:rsidR="004C08E9" w:rsidRPr="00521BCC">
        <w:rPr>
          <w:lang w:val="en-US"/>
        </w:rPr>
        <w:t>4</w:t>
      </w:r>
      <w:r w:rsidRPr="00521BCC">
        <w:rPr>
          <w:lang w:val="en-US"/>
        </w:rPr>
        <w:t xml:space="preserve">. and </w:t>
      </w:r>
      <w:r w:rsidR="004C08E9" w:rsidRPr="00521BCC">
        <w:rPr>
          <w:lang w:val="en-US"/>
        </w:rPr>
        <w:t xml:space="preserve">Figure </w:t>
      </w:r>
      <w:r w:rsidRPr="00521BCC">
        <w:rPr>
          <w:lang w:val="en-US"/>
        </w:rPr>
        <w:t>4</w:t>
      </w:r>
      <w:r w:rsidR="004C08E9" w:rsidRPr="00521BCC">
        <w:rPr>
          <w:lang w:val="en-US"/>
        </w:rPr>
        <w:t>.5</w:t>
      </w:r>
      <w:r w:rsidRPr="00521BCC">
        <w:rPr>
          <w:lang w:val="en-US"/>
        </w:rPr>
        <w:t>.</w:t>
      </w:r>
    </w:p>
    <w:p w14:paraId="78DA0ABF" w14:textId="3B3B9376" w:rsidR="004C08E9" w:rsidRPr="00521BCC" w:rsidRDefault="004C08E9" w:rsidP="009A14CD">
      <w:pPr>
        <w:spacing w:line="240" w:lineRule="auto"/>
        <w:ind w:firstLine="0"/>
        <w:rPr>
          <w:lang w:val="en-US"/>
        </w:rPr>
      </w:pPr>
    </w:p>
    <w:p w14:paraId="7794EB5B" w14:textId="06C49727" w:rsidR="004C08E9" w:rsidRPr="00521BCC" w:rsidRDefault="004C08E9" w:rsidP="006E6F7D">
      <w:pPr>
        <w:spacing w:line="276" w:lineRule="auto"/>
        <w:ind w:firstLine="0"/>
        <w:rPr>
          <w:lang w:val="en-US"/>
        </w:rPr>
      </w:pPr>
      <w:r w:rsidRPr="00521BCC">
        <w:rPr>
          <w:noProof/>
        </w:rPr>
        <w:drawing>
          <wp:inline distT="0" distB="0" distL="0" distR="0" wp14:anchorId="68D9711D" wp14:editId="444C3900">
            <wp:extent cx="5351780" cy="2303780"/>
            <wp:effectExtent l="19050" t="19050" r="20320" b="20320"/>
            <wp:docPr id="8" name="Resim 7">
              <a:extLst xmlns:a="http://schemas.openxmlformats.org/drawingml/2006/main">
                <a:ext uri="{FF2B5EF4-FFF2-40B4-BE49-F238E27FC236}">
                  <a16:creationId xmlns:a16="http://schemas.microsoft.com/office/drawing/2014/main" id="{2154F147-0AA8-8414-3B93-9CD07C055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a:extLst>
                        <a:ext uri="{FF2B5EF4-FFF2-40B4-BE49-F238E27FC236}">
                          <a16:creationId xmlns:a16="http://schemas.microsoft.com/office/drawing/2014/main" id="{2154F147-0AA8-8414-3B93-9CD07C055ED4}"/>
                        </a:ext>
                      </a:extLst>
                    </pic:cNvPr>
                    <pic:cNvPicPr>
                      <a:picLocks noChangeAspect="1"/>
                    </pic:cNvPicPr>
                  </pic:nvPicPr>
                  <pic:blipFill>
                    <a:blip r:embed="rId63"/>
                    <a:stretch>
                      <a:fillRect/>
                    </a:stretch>
                  </pic:blipFill>
                  <pic:spPr>
                    <a:xfrm>
                      <a:off x="0" y="0"/>
                      <a:ext cx="5376047" cy="2314226"/>
                    </a:xfrm>
                    <a:prstGeom prst="rect">
                      <a:avLst/>
                    </a:prstGeom>
                    <a:ln>
                      <a:solidFill>
                        <a:schemeClr val="tx1"/>
                      </a:solidFill>
                    </a:ln>
                  </pic:spPr>
                </pic:pic>
              </a:graphicData>
            </a:graphic>
          </wp:inline>
        </w:drawing>
      </w:r>
    </w:p>
    <w:p w14:paraId="3EE77987" w14:textId="3AF352A8" w:rsidR="004C08E9" w:rsidRPr="00521BCC" w:rsidRDefault="004C08E9" w:rsidP="004C08E9">
      <w:pPr>
        <w:pStyle w:val="ResimYazs"/>
        <w:rPr>
          <w:lang w:val="en-US"/>
        </w:rPr>
      </w:pPr>
      <w:bookmarkStart w:id="112" w:name="_Toc144077645"/>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Pr="00521BCC">
        <w:rPr>
          <w:b/>
          <w:bCs w:val="0"/>
          <w:lang w:val="en-US"/>
        </w:rPr>
        <w:t>.</w:t>
      </w:r>
      <w:r w:rsidRPr="00521BCC">
        <w:rPr>
          <w:lang w:val="en-US"/>
        </w:rPr>
        <w:t xml:space="preserve"> Inhibition of biofilm formation by </w:t>
      </w:r>
      <w:r w:rsidRPr="00521BCC">
        <w:rPr>
          <w:i/>
          <w:iCs w:val="0"/>
          <w:lang w:val="en-US"/>
        </w:rPr>
        <w:t>P. aeruginosa</w:t>
      </w:r>
      <w:r w:rsidRPr="00521BCC">
        <w:rPr>
          <w:lang w:val="en-US"/>
        </w:rPr>
        <w:t xml:space="preserve"> by zinc oxide nanoparticles</w:t>
      </w:r>
      <w:bookmarkEnd w:id="112"/>
    </w:p>
    <w:p w14:paraId="7639F496" w14:textId="69A23E6F" w:rsidR="004C08E9" w:rsidRPr="00521BCC" w:rsidRDefault="004C08E9" w:rsidP="00C41E01">
      <w:pPr>
        <w:spacing w:line="276" w:lineRule="auto"/>
        <w:ind w:firstLine="0"/>
        <w:rPr>
          <w:lang w:val="en-US"/>
        </w:rPr>
      </w:pPr>
      <w:r w:rsidRPr="00521BCC">
        <w:rPr>
          <w:noProof/>
        </w:rPr>
        <w:lastRenderedPageBreak/>
        <w:drawing>
          <wp:inline distT="0" distB="0" distL="0" distR="0" wp14:anchorId="6860AF87" wp14:editId="1EA061C1">
            <wp:extent cx="5375275" cy="2855950"/>
            <wp:effectExtent l="0" t="0" r="0" b="1905"/>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8147"/>
                    <a:stretch/>
                  </pic:blipFill>
                  <pic:spPr bwMode="auto">
                    <a:xfrm>
                      <a:off x="0" y="0"/>
                      <a:ext cx="5386360" cy="2861840"/>
                    </a:xfrm>
                    <a:prstGeom prst="rect">
                      <a:avLst/>
                    </a:prstGeom>
                    <a:noFill/>
                    <a:ln>
                      <a:noFill/>
                    </a:ln>
                    <a:extLst>
                      <a:ext uri="{53640926-AAD7-44D8-BBD7-CCE9431645EC}">
                        <a14:shadowObscured xmlns:a14="http://schemas.microsoft.com/office/drawing/2010/main"/>
                      </a:ext>
                    </a:extLst>
                  </pic:spPr>
                </pic:pic>
              </a:graphicData>
            </a:graphic>
          </wp:inline>
        </w:drawing>
      </w:r>
    </w:p>
    <w:p w14:paraId="0B3A1F74" w14:textId="4841C6EF" w:rsidR="007E3D0C" w:rsidRPr="00521BCC" w:rsidRDefault="004C08E9" w:rsidP="004C08E9">
      <w:pPr>
        <w:pStyle w:val="ResimYazs"/>
        <w:rPr>
          <w:lang w:val="en-US"/>
        </w:rPr>
      </w:pPr>
      <w:bookmarkStart w:id="113" w:name="_Toc144077646"/>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5</w:t>
      </w:r>
      <w:r w:rsidR="001009DE" w:rsidRPr="00521BCC">
        <w:rPr>
          <w:b/>
          <w:bCs w:val="0"/>
          <w:lang w:val="en-US"/>
        </w:rPr>
        <w:fldChar w:fldCharType="end"/>
      </w:r>
      <w:r w:rsidRPr="00521BCC">
        <w:rPr>
          <w:b/>
          <w:bCs w:val="0"/>
          <w:lang w:val="en-US"/>
        </w:rPr>
        <w:t>.</w:t>
      </w:r>
      <w:r w:rsidRPr="00521BCC">
        <w:rPr>
          <w:lang w:val="en-US"/>
        </w:rPr>
        <w:t xml:space="preserve"> Antibiofilm activity of zinc oxide nanoparticles in </w:t>
      </w:r>
      <w:r w:rsidRPr="00521BCC">
        <w:rPr>
          <w:i/>
          <w:lang w:val="en-US"/>
        </w:rPr>
        <w:t>P. aeruginosa</w:t>
      </w:r>
      <w:r w:rsidRPr="00521BCC">
        <w:rPr>
          <w:lang w:val="en-US"/>
        </w:rPr>
        <w:t xml:space="preserve"> isolates</w:t>
      </w:r>
      <w:bookmarkEnd w:id="113"/>
    </w:p>
    <w:p w14:paraId="48B5200D" w14:textId="0E9F9834" w:rsidR="007E3D0C" w:rsidRPr="00521BCC" w:rsidRDefault="007E3D0C" w:rsidP="007E3D0C">
      <w:pPr>
        <w:pStyle w:val="ResimYazs"/>
        <w:rPr>
          <w:lang w:val="en-US"/>
        </w:rPr>
      </w:pPr>
    </w:p>
    <w:p w14:paraId="74F41359" w14:textId="77777777" w:rsidR="004C08E9" w:rsidRPr="00521BCC" w:rsidRDefault="004C08E9" w:rsidP="004C08E9">
      <w:pPr>
        <w:contextualSpacing/>
        <w:rPr>
          <w:lang w:val="en-US"/>
        </w:rPr>
      </w:pPr>
      <w:r w:rsidRPr="00521BCC">
        <w:rPr>
          <w:lang w:val="en-US"/>
        </w:rPr>
        <w:t>Zinc oxide nanoparticles have been reported to possess superior antibacterial properties, as highlighted in the study by Sangeetha et al. (2012). Aysa et al. (2016) conducted a study to evaluate the antibacterial activity of ZnO nanoparticles against important and pathogenic bacteria such as P. aeruginosa, which aligns with the objectives of our study.</w:t>
      </w:r>
    </w:p>
    <w:p w14:paraId="0C4F02E8" w14:textId="77777777" w:rsidR="004C08E9" w:rsidRPr="00521BCC" w:rsidRDefault="004C08E9" w:rsidP="004C08E9">
      <w:pPr>
        <w:contextualSpacing/>
        <w:rPr>
          <w:lang w:val="en-US"/>
        </w:rPr>
      </w:pPr>
      <w:r w:rsidRPr="00521BCC">
        <w:rPr>
          <w:lang w:val="en-US"/>
        </w:rPr>
        <w:t xml:space="preserve">In a study by Sangani et al. (2015), it was observed that the impact of ZnO nanoparticles on </w:t>
      </w:r>
      <w:r w:rsidRPr="00521BCC">
        <w:rPr>
          <w:i/>
          <w:iCs/>
          <w:lang w:val="en-US"/>
        </w:rPr>
        <w:t>P. aeruginosa</w:t>
      </w:r>
      <w:r w:rsidRPr="00521BCC">
        <w:rPr>
          <w:lang w:val="en-US"/>
        </w:rPr>
        <w:t xml:space="preserve"> isolates increased steadily with increasing concentrations of ZnO nanoparticles. While Yousef et al. (2012) reported an inhibition zone of 22 mm for nano ZnO at a concentration of 20 g/ml (using a single concentration of ZnO), our study yielded an average inhibition zone of 19.7 mm at the same concentration of nano ZnO for </w:t>
      </w:r>
      <w:r w:rsidRPr="00521BCC">
        <w:rPr>
          <w:i/>
          <w:iCs/>
          <w:lang w:val="en-US"/>
        </w:rPr>
        <w:t>P. aeruginosa</w:t>
      </w:r>
      <w:r w:rsidRPr="00521BCC">
        <w:rPr>
          <w:lang w:val="en-US"/>
        </w:rPr>
        <w:t xml:space="preserve"> isolates. It is worth noting that Yousef et al. (2012) used only one sample of </w:t>
      </w:r>
      <w:r w:rsidRPr="00521BCC">
        <w:rPr>
          <w:i/>
          <w:iCs/>
          <w:lang w:val="en-US"/>
        </w:rPr>
        <w:t>P. aeruginosa</w:t>
      </w:r>
      <w:r w:rsidRPr="00521BCC">
        <w:rPr>
          <w:lang w:val="en-US"/>
        </w:rPr>
        <w:t xml:space="preserve"> isolates in their study.</w:t>
      </w:r>
    </w:p>
    <w:p w14:paraId="4E2F2FE2" w14:textId="77777777" w:rsidR="004C08E9" w:rsidRPr="00521BCC" w:rsidRDefault="004C08E9" w:rsidP="004C08E9">
      <w:pPr>
        <w:spacing w:line="240" w:lineRule="auto"/>
        <w:rPr>
          <w:lang w:val="en-US"/>
        </w:rPr>
      </w:pPr>
    </w:p>
    <w:p w14:paraId="034CD463" w14:textId="54E78862" w:rsidR="004C08E9" w:rsidRPr="00521BCC" w:rsidRDefault="004C08E9" w:rsidP="004C08E9">
      <w:pPr>
        <w:pStyle w:val="Balk2"/>
        <w:rPr>
          <w:lang w:val="en-US"/>
        </w:rPr>
      </w:pPr>
      <w:bookmarkStart w:id="114" w:name="_Toc149568346"/>
      <w:r w:rsidRPr="00521BCC">
        <w:rPr>
          <w:lang w:val="en-US"/>
        </w:rPr>
        <w:t>4.</w:t>
      </w:r>
      <w:r w:rsidR="001F2B15" w:rsidRPr="00521BCC">
        <w:rPr>
          <w:lang w:val="en-US"/>
        </w:rPr>
        <w:t>5</w:t>
      </w:r>
      <w:r w:rsidRPr="00521BCC">
        <w:rPr>
          <w:lang w:val="en-US"/>
        </w:rPr>
        <w:t xml:space="preserve">. Resistance of </w:t>
      </w:r>
      <w:r w:rsidRPr="00521BCC">
        <w:rPr>
          <w:i/>
          <w:iCs/>
          <w:lang w:val="en-US"/>
        </w:rPr>
        <w:t xml:space="preserve">P. </w:t>
      </w:r>
      <w:r w:rsidR="00A530C2" w:rsidRPr="00521BCC">
        <w:rPr>
          <w:i/>
          <w:iCs/>
          <w:lang w:val="en-US"/>
        </w:rPr>
        <w:t>a</w:t>
      </w:r>
      <w:r w:rsidRPr="00521BCC">
        <w:rPr>
          <w:i/>
          <w:iCs/>
          <w:lang w:val="en-US"/>
        </w:rPr>
        <w:t>eruginosa</w:t>
      </w:r>
      <w:r w:rsidRPr="00521BCC">
        <w:rPr>
          <w:lang w:val="en-US"/>
        </w:rPr>
        <w:t xml:space="preserve"> </w:t>
      </w:r>
      <w:r w:rsidR="00301BC3" w:rsidRPr="00521BCC">
        <w:rPr>
          <w:lang w:val="en-US"/>
        </w:rPr>
        <w:t>I</w:t>
      </w:r>
      <w:r w:rsidRPr="00521BCC">
        <w:rPr>
          <w:lang w:val="en-US"/>
        </w:rPr>
        <w:t xml:space="preserve">solates </w:t>
      </w:r>
      <w:r w:rsidR="00301BC3" w:rsidRPr="00521BCC">
        <w:rPr>
          <w:lang w:val="en-US"/>
        </w:rPr>
        <w:t>t</w:t>
      </w:r>
      <w:r w:rsidRPr="00521BCC">
        <w:rPr>
          <w:lang w:val="en-US"/>
        </w:rPr>
        <w:t>o Antibiotics</w:t>
      </w:r>
      <w:bookmarkEnd w:id="114"/>
    </w:p>
    <w:p w14:paraId="046AEF54" w14:textId="77777777" w:rsidR="004C08E9" w:rsidRPr="00521BCC" w:rsidRDefault="004C08E9" w:rsidP="004C08E9">
      <w:pPr>
        <w:rPr>
          <w:lang w:val="en-US"/>
        </w:rPr>
      </w:pPr>
      <w:r w:rsidRPr="00521BCC">
        <w:rPr>
          <w:lang w:val="en-US"/>
        </w:rPr>
        <w:t xml:space="preserve">The Modified Kirby-Bauer method, also known as the disk diffusion method, was employed to evaluate the antibacterial susceptibility of </w:t>
      </w:r>
      <w:r w:rsidRPr="00521BCC">
        <w:rPr>
          <w:i/>
          <w:lang w:val="en-US"/>
        </w:rPr>
        <w:t>P. aeruginosa</w:t>
      </w:r>
      <w:r w:rsidRPr="00521BCC">
        <w:rPr>
          <w:lang w:val="en-US"/>
        </w:rPr>
        <w:t xml:space="preserve"> isolates to ten antibiotics. The results of the current study demonstrated significant variations in antibiotic resistance among all </w:t>
      </w:r>
      <w:r w:rsidRPr="00521BCC">
        <w:rPr>
          <w:i/>
          <w:lang w:val="en-US"/>
        </w:rPr>
        <w:t>P. aeruginosa</w:t>
      </w:r>
      <w:r w:rsidRPr="00521BCC">
        <w:rPr>
          <w:lang w:val="en-US"/>
        </w:rPr>
        <w:t xml:space="preserve"> isolates, as indicated in Table 4-4. Notably, the antibiotics Levofloxacin, Ceftazidime, Imipenem, Tobramycin, and Aztreonam exhibited the highest levels of resistance, with rates of 89%, 89%, 80%, 73%, and 71% respectively, as determined by this research.</w:t>
      </w:r>
    </w:p>
    <w:p w14:paraId="1B9EBFE3" w14:textId="60BB46A3" w:rsidR="004C08E9" w:rsidRPr="00521BCC" w:rsidRDefault="0030633D" w:rsidP="0030633D">
      <w:pPr>
        <w:pStyle w:val="ResimYazs"/>
        <w:rPr>
          <w:lang w:val="en-US"/>
        </w:rPr>
      </w:pPr>
      <w:bookmarkStart w:id="115" w:name="_Toc144077783"/>
      <w:r w:rsidRPr="00521BCC">
        <w:rPr>
          <w:b/>
          <w:bCs w:val="0"/>
          <w:lang w:val="en-US"/>
        </w:rPr>
        <w:lastRenderedPageBreak/>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lang w:val="en-US"/>
        </w:rPr>
        <w:t xml:space="preserve"> </w:t>
      </w:r>
      <w:r w:rsidR="004C08E9" w:rsidRPr="00521BCC">
        <w:rPr>
          <w:lang w:val="en-US"/>
        </w:rPr>
        <w:t xml:space="preserve">The percentages of antibiotic susceptibility of </w:t>
      </w:r>
      <w:r w:rsidR="004C08E9" w:rsidRPr="00521BCC">
        <w:rPr>
          <w:i/>
          <w:iCs w:val="0"/>
          <w:lang w:val="en-US"/>
        </w:rPr>
        <w:t xml:space="preserve">P. </w:t>
      </w:r>
      <w:r w:rsidR="007D0940" w:rsidRPr="00521BCC">
        <w:rPr>
          <w:i/>
          <w:iCs w:val="0"/>
          <w:lang w:val="en-US"/>
        </w:rPr>
        <w:t>a</w:t>
      </w:r>
      <w:r w:rsidR="004C08E9" w:rsidRPr="00521BCC">
        <w:rPr>
          <w:i/>
          <w:iCs w:val="0"/>
          <w:lang w:val="en-US"/>
        </w:rPr>
        <w:t>eruginosa</w:t>
      </w:r>
      <w:r w:rsidR="004C08E9" w:rsidRPr="00521BCC">
        <w:rPr>
          <w:lang w:val="en-US"/>
        </w:rPr>
        <w:t xml:space="preserve"> isolates against 10 antibiotics.</w:t>
      </w:r>
      <w:bookmarkEnd w:id="115"/>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00"/>
        <w:gridCol w:w="2139"/>
        <w:gridCol w:w="2150"/>
        <w:gridCol w:w="2114"/>
      </w:tblGrid>
      <w:tr w:rsidR="004C08E9" w:rsidRPr="00521BCC" w14:paraId="59413A71" w14:textId="77777777" w:rsidTr="004C08E9">
        <w:trPr>
          <w:trHeight w:val="340"/>
        </w:trPr>
        <w:tc>
          <w:tcPr>
            <w:tcW w:w="2100" w:type="dxa"/>
            <w:shd w:val="clear" w:color="auto" w:fill="auto"/>
            <w:noWrap/>
            <w:vAlign w:val="center"/>
            <w:hideMark/>
          </w:tcPr>
          <w:p w14:paraId="5F49C7D1" w14:textId="0FB8D84E"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Antibiotic</w:t>
            </w:r>
            <w:r w:rsidR="00C41E01" w:rsidRPr="00521BCC">
              <w:rPr>
                <w:rFonts w:eastAsia="Times New Roman" w:cs="Times New Roman"/>
                <w:b/>
                <w:bCs/>
                <w:sz w:val="20"/>
                <w:lang w:val="en-US"/>
              </w:rPr>
              <w:t>s</w:t>
            </w:r>
          </w:p>
        </w:tc>
        <w:tc>
          <w:tcPr>
            <w:tcW w:w="2139" w:type="dxa"/>
            <w:shd w:val="clear" w:color="auto" w:fill="auto"/>
            <w:noWrap/>
            <w:vAlign w:val="center"/>
            <w:hideMark/>
          </w:tcPr>
          <w:p w14:paraId="2C838767"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Abbreviation</w:t>
            </w:r>
          </w:p>
        </w:tc>
        <w:tc>
          <w:tcPr>
            <w:tcW w:w="2150" w:type="dxa"/>
            <w:shd w:val="clear" w:color="auto" w:fill="auto"/>
            <w:noWrap/>
            <w:vAlign w:val="center"/>
            <w:hideMark/>
          </w:tcPr>
          <w:p w14:paraId="4CEE322A"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Resistant (%)</w:t>
            </w:r>
          </w:p>
        </w:tc>
        <w:tc>
          <w:tcPr>
            <w:tcW w:w="2114" w:type="dxa"/>
            <w:shd w:val="clear" w:color="auto" w:fill="auto"/>
            <w:noWrap/>
            <w:vAlign w:val="center"/>
            <w:hideMark/>
          </w:tcPr>
          <w:p w14:paraId="6907547D"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Sensitive (%)</w:t>
            </w:r>
          </w:p>
        </w:tc>
      </w:tr>
      <w:tr w:rsidR="004C08E9" w:rsidRPr="00521BCC" w14:paraId="7FA11CF4" w14:textId="77777777" w:rsidTr="004C08E9">
        <w:trPr>
          <w:trHeight w:val="283"/>
        </w:trPr>
        <w:tc>
          <w:tcPr>
            <w:tcW w:w="2100" w:type="dxa"/>
            <w:shd w:val="clear" w:color="auto" w:fill="auto"/>
            <w:vAlign w:val="center"/>
            <w:hideMark/>
          </w:tcPr>
          <w:p w14:paraId="366BE4A2"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Levofloxacin</w:t>
            </w:r>
          </w:p>
        </w:tc>
        <w:tc>
          <w:tcPr>
            <w:tcW w:w="2139" w:type="dxa"/>
            <w:shd w:val="clear" w:color="auto" w:fill="auto"/>
            <w:noWrap/>
            <w:vAlign w:val="center"/>
            <w:hideMark/>
          </w:tcPr>
          <w:p w14:paraId="642EDDB0"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LEV</w:t>
            </w:r>
          </w:p>
        </w:tc>
        <w:tc>
          <w:tcPr>
            <w:tcW w:w="2150" w:type="dxa"/>
            <w:shd w:val="clear" w:color="auto" w:fill="auto"/>
            <w:noWrap/>
            <w:vAlign w:val="center"/>
            <w:hideMark/>
          </w:tcPr>
          <w:p w14:paraId="74FB83AC"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FF0000"/>
                <w:sz w:val="20"/>
                <w:lang w:val="en-US"/>
              </w:rPr>
              <w:t>49 (89)</w:t>
            </w:r>
          </w:p>
        </w:tc>
        <w:tc>
          <w:tcPr>
            <w:tcW w:w="2114" w:type="dxa"/>
            <w:shd w:val="clear" w:color="auto" w:fill="auto"/>
            <w:noWrap/>
            <w:vAlign w:val="center"/>
            <w:hideMark/>
          </w:tcPr>
          <w:p w14:paraId="6FF75C69"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 (11)</w:t>
            </w:r>
          </w:p>
        </w:tc>
      </w:tr>
      <w:tr w:rsidR="004C08E9" w:rsidRPr="00521BCC" w14:paraId="71E31930" w14:textId="77777777" w:rsidTr="004C08E9">
        <w:trPr>
          <w:trHeight w:val="283"/>
        </w:trPr>
        <w:tc>
          <w:tcPr>
            <w:tcW w:w="2100" w:type="dxa"/>
            <w:shd w:val="clear" w:color="auto" w:fill="auto"/>
            <w:vAlign w:val="center"/>
            <w:hideMark/>
          </w:tcPr>
          <w:p w14:paraId="62E0C3BC"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Amikacin</w:t>
            </w:r>
          </w:p>
        </w:tc>
        <w:tc>
          <w:tcPr>
            <w:tcW w:w="2139" w:type="dxa"/>
            <w:shd w:val="clear" w:color="auto" w:fill="auto"/>
            <w:noWrap/>
            <w:vAlign w:val="center"/>
            <w:hideMark/>
          </w:tcPr>
          <w:p w14:paraId="63C1F051"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AK</w:t>
            </w:r>
          </w:p>
        </w:tc>
        <w:tc>
          <w:tcPr>
            <w:tcW w:w="2150" w:type="dxa"/>
            <w:shd w:val="clear" w:color="auto" w:fill="auto"/>
            <w:noWrap/>
            <w:vAlign w:val="center"/>
            <w:hideMark/>
          </w:tcPr>
          <w:p w14:paraId="222D3848"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24 (44)</w:t>
            </w:r>
          </w:p>
        </w:tc>
        <w:tc>
          <w:tcPr>
            <w:tcW w:w="2114" w:type="dxa"/>
            <w:shd w:val="clear" w:color="auto" w:fill="auto"/>
            <w:noWrap/>
            <w:vAlign w:val="center"/>
            <w:hideMark/>
          </w:tcPr>
          <w:p w14:paraId="3BD4E85D"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31(56)</w:t>
            </w:r>
          </w:p>
        </w:tc>
      </w:tr>
      <w:tr w:rsidR="004C08E9" w:rsidRPr="00521BCC" w14:paraId="3BE97BE2" w14:textId="77777777" w:rsidTr="004C08E9">
        <w:trPr>
          <w:trHeight w:val="283"/>
        </w:trPr>
        <w:tc>
          <w:tcPr>
            <w:tcW w:w="2100" w:type="dxa"/>
            <w:shd w:val="clear" w:color="auto" w:fill="auto"/>
            <w:vAlign w:val="center"/>
            <w:hideMark/>
          </w:tcPr>
          <w:p w14:paraId="304A4BBC"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Imipenem</w:t>
            </w:r>
          </w:p>
        </w:tc>
        <w:tc>
          <w:tcPr>
            <w:tcW w:w="2139" w:type="dxa"/>
            <w:shd w:val="clear" w:color="auto" w:fill="auto"/>
            <w:noWrap/>
            <w:vAlign w:val="center"/>
            <w:hideMark/>
          </w:tcPr>
          <w:p w14:paraId="2D484A88"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IMP</w:t>
            </w:r>
          </w:p>
        </w:tc>
        <w:tc>
          <w:tcPr>
            <w:tcW w:w="2150" w:type="dxa"/>
            <w:shd w:val="clear" w:color="auto" w:fill="auto"/>
            <w:noWrap/>
            <w:vAlign w:val="center"/>
            <w:hideMark/>
          </w:tcPr>
          <w:p w14:paraId="49601813"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FF0000"/>
                <w:sz w:val="20"/>
                <w:lang w:val="en-US"/>
              </w:rPr>
              <w:t>44 (80)</w:t>
            </w:r>
          </w:p>
        </w:tc>
        <w:tc>
          <w:tcPr>
            <w:tcW w:w="2114" w:type="dxa"/>
            <w:shd w:val="clear" w:color="auto" w:fill="auto"/>
            <w:noWrap/>
            <w:vAlign w:val="center"/>
            <w:hideMark/>
          </w:tcPr>
          <w:p w14:paraId="0688747C"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11 (20)</w:t>
            </w:r>
          </w:p>
        </w:tc>
      </w:tr>
      <w:tr w:rsidR="004C08E9" w:rsidRPr="00521BCC" w14:paraId="031F68E2" w14:textId="77777777" w:rsidTr="004C08E9">
        <w:trPr>
          <w:trHeight w:val="283"/>
        </w:trPr>
        <w:tc>
          <w:tcPr>
            <w:tcW w:w="2100" w:type="dxa"/>
            <w:shd w:val="clear" w:color="auto" w:fill="auto"/>
            <w:vAlign w:val="center"/>
            <w:hideMark/>
          </w:tcPr>
          <w:p w14:paraId="074267D8"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Ciprofloxacin</w:t>
            </w:r>
          </w:p>
        </w:tc>
        <w:tc>
          <w:tcPr>
            <w:tcW w:w="2139" w:type="dxa"/>
            <w:shd w:val="clear" w:color="auto" w:fill="auto"/>
            <w:noWrap/>
            <w:vAlign w:val="center"/>
            <w:hideMark/>
          </w:tcPr>
          <w:p w14:paraId="19967BAC"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CIP</w:t>
            </w:r>
          </w:p>
        </w:tc>
        <w:tc>
          <w:tcPr>
            <w:tcW w:w="2150" w:type="dxa"/>
            <w:shd w:val="clear" w:color="auto" w:fill="auto"/>
            <w:noWrap/>
            <w:vAlign w:val="center"/>
            <w:hideMark/>
          </w:tcPr>
          <w:p w14:paraId="3D1343C9"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15 (27)</w:t>
            </w:r>
          </w:p>
        </w:tc>
        <w:tc>
          <w:tcPr>
            <w:tcW w:w="2114" w:type="dxa"/>
            <w:shd w:val="clear" w:color="auto" w:fill="auto"/>
            <w:noWrap/>
            <w:vAlign w:val="center"/>
            <w:hideMark/>
          </w:tcPr>
          <w:p w14:paraId="271C48BE"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FF0000"/>
                <w:sz w:val="20"/>
                <w:lang w:val="en-US"/>
              </w:rPr>
              <w:t>40 (73)</w:t>
            </w:r>
          </w:p>
        </w:tc>
      </w:tr>
      <w:tr w:rsidR="004C08E9" w:rsidRPr="00521BCC" w14:paraId="5D83427D" w14:textId="77777777" w:rsidTr="004C08E9">
        <w:trPr>
          <w:trHeight w:val="283"/>
        </w:trPr>
        <w:tc>
          <w:tcPr>
            <w:tcW w:w="2100" w:type="dxa"/>
            <w:shd w:val="clear" w:color="auto" w:fill="auto"/>
            <w:vAlign w:val="center"/>
            <w:hideMark/>
          </w:tcPr>
          <w:p w14:paraId="670760FE"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Tobramycin</w:t>
            </w:r>
          </w:p>
        </w:tc>
        <w:tc>
          <w:tcPr>
            <w:tcW w:w="2139" w:type="dxa"/>
            <w:shd w:val="clear" w:color="auto" w:fill="auto"/>
            <w:noWrap/>
            <w:vAlign w:val="center"/>
            <w:hideMark/>
          </w:tcPr>
          <w:p w14:paraId="2120E7A4"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TOB</w:t>
            </w:r>
          </w:p>
        </w:tc>
        <w:tc>
          <w:tcPr>
            <w:tcW w:w="2150" w:type="dxa"/>
            <w:shd w:val="clear" w:color="auto" w:fill="auto"/>
            <w:noWrap/>
            <w:vAlign w:val="center"/>
            <w:hideMark/>
          </w:tcPr>
          <w:p w14:paraId="06633042"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40 (73)</w:t>
            </w:r>
          </w:p>
        </w:tc>
        <w:tc>
          <w:tcPr>
            <w:tcW w:w="2114" w:type="dxa"/>
            <w:shd w:val="clear" w:color="auto" w:fill="auto"/>
            <w:noWrap/>
            <w:vAlign w:val="center"/>
            <w:hideMark/>
          </w:tcPr>
          <w:p w14:paraId="263F17DD"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15 (27)</w:t>
            </w:r>
          </w:p>
        </w:tc>
      </w:tr>
      <w:tr w:rsidR="004C08E9" w:rsidRPr="00521BCC" w14:paraId="380D6467" w14:textId="77777777" w:rsidTr="004C08E9">
        <w:trPr>
          <w:trHeight w:val="283"/>
        </w:trPr>
        <w:tc>
          <w:tcPr>
            <w:tcW w:w="2100" w:type="dxa"/>
            <w:shd w:val="clear" w:color="auto" w:fill="auto"/>
            <w:noWrap/>
            <w:vAlign w:val="center"/>
            <w:hideMark/>
          </w:tcPr>
          <w:p w14:paraId="0F9AA103"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Aztreonam</w:t>
            </w:r>
          </w:p>
        </w:tc>
        <w:tc>
          <w:tcPr>
            <w:tcW w:w="2139" w:type="dxa"/>
            <w:shd w:val="clear" w:color="auto" w:fill="auto"/>
            <w:noWrap/>
            <w:vAlign w:val="center"/>
            <w:hideMark/>
          </w:tcPr>
          <w:p w14:paraId="3A1F9D46"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ATM</w:t>
            </w:r>
          </w:p>
        </w:tc>
        <w:tc>
          <w:tcPr>
            <w:tcW w:w="2150" w:type="dxa"/>
            <w:shd w:val="clear" w:color="auto" w:fill="auto"/>
            <w:noWrap/>
            <w:vAlign w:val="center"/>
            <w:hideMark/>
          </w:tcPr>
          <w:p w14:paraId="69E14E35"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39 (71)</w:t>
            </w:r>
          </w:p>
        </w:tc>
        <w:tc>
          <w:tcPr>
            <w:tcW w:w="2114" w:type="dxa"/>
            <w:shd w:val="clear" w:color="auto" w:fill="auto"/>
            <w:noWrap/>
            <w:vAlign w:val="center"/>
            <w:hideMark/>
          </w:tcPr>
          <w:p w14:paraId="038247E9"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16 (29)</w:t>
            </w:r>
          </w:p>
        </w:tc>
      </w:tr>
      <w:tr w:rsidR="004C08E9" w:rsidRPr="00521BCC" w14:paraId="786D6760" w14:textId="77777777" w:rsidTr="004C08E9">
        <w:trPr>
          <w:trHeight w:val="283"/>
        </w:trPr>
        <w:tc>
          <w:tcPr>
            <w:tcW w:w="2100" w:type="dxa"/>
            <w:shd w:val="clear" w:color="auto" w:fill="auto"/>
            <w:noWrap/>
            <w:vAlign w:val="center"/>
            <w:hideMark/>
          </w:tcPr>
          <w:p w14:paraId="74D18414"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Norfloxacin</w:t>
            </w:r>
          </w:p>
        </w:tc>
        <w:tc>
          <w:tcPr>
            <w:tcW w:w="2139" w:type="dxa"/>
            <w:shd w:val="clear" w:color="auto" w:fill="auto"/>
            <w:noWrap/>
            <w:vAlign w:val="center"/>
            <w:hideMark/>
          </w:tcPr>
          <w:p w14:paraId="24C4EA1B"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NOR</w:t>
            </w:r>
          </w:p>
        </w:tc>
        <w:tc>
          <w:tcPr>
            <w:tcW w:w="2150" w:type="dxa"/>
            <w:shd w:val="clear" w:color="auto" w:fill="auto"/>
            <w:noWrap/>
            <w:vAlign w:val="center"/>
            <w:hideMark/>
          </w:tcPr>
          <w:p w14:paraId="3155C495"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24 (43)</w:t>
            </w:r>
          </w:p>
        </w:tc>
        <w:tc>
          <w:tcPr>
            <w:tcW w:w="2114" w:type="dxa"/>
            <w:shd w:val="clear" w:color="auto" w:fill="auto"/>
            <w:noWrap/>
            <w:vAlign w:val="center"/>
            <w:hideMark/>
          </w:tcPr>
          <w:p w14:paraId="42635980"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31(56)</w:t>
            </w:r>
          </w:p>
        </w:tc>
      </w:tr>
      <w:tr w:rsidR="004C08E9" w:rsidRPr="00521BCC" w14:paraId="18D04803" w14:textId="77777777" w:rsidTr="004C08E9">
        <w:trPr>
          <w:trHeight w:val="283"/>
        </w:trPr>
        <w:tc>
          <w:tcPr>
            <w:tcW w:w="2100" w:type="dxa"/>
            <w:shd w:val="clear" w:color="auto" w:fill="auto"/>
            <w:noWrap/>
            <w:vAlign w:val="center"/>
            <w:hideMark/>
          </w:tcPr>
          <w:p w14:paraId="1823D2F3"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Ceftazidime</w:t>
            </w:r>
          </w:p>
        </w:tc>
        <w:tc>
          <w:tcPr>
            <w:tcW w:w="2139" w:type="dxa"/>
            <w:shd w:val="clear" w:color="auto" w:fill="auto"/>
            <w:noWrap/>
            <w:vAlign w:val="center"/>
            <w:hideMark/>
          </w:tcPr>
          <w:p w14:paraId="31607E88"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CAZ</w:t>
            </w:r>
          </w:p>
        </w:tc>
        <w:tc>
          <w:tcPr>
            <w:tcW w:w="2150" w:type="dxa"/>
            <w:shd w:val="clear" w:color="auto" w:fill="auto"/>
            <w:noWrap/>
            <w:vAlign w:val="center"/>
            <w:hideMark/>
          </w:tcPr>
          <w:p w14:paraId="5DE30178" w14:textId="77777777" w:rsidR="004C08E9" w:rsidRPr="00521BCC" w:rsidRDefault="004C08E9" w:rsidP="00C41E01">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FF0000"/>
                <w:sz w:val="20"/>
                <w:lang w:val="en-US"/>
              </w:rPr>
              <w:t>49 (89)</w:t>
            </w:r>
          </w:p>
        </w:tc>
        <w:tc>
          <w:tcPr>
            <w:tcW w:w="2114" w:type="dxa"/>
            <w:shd w:val="clear" w:color="auto" w:fill="auto"/>
            <w:noWrap/>
            <w:vAlign w:val="center"/>
            <w:hideMark/>
          </w:tcPr>
          <w:p w14:paraId="68BC3F2B"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6 (11)</w:t>
            </w:r>
          </w:p>
        </w:tc>
      </w:tr>
      <w:tr w:rsidR="004C08E9" w:rsidRPr="00521BCC" w14:paraId="32A0BF58" w14:textId="77777777" w:rsidTr="004C08E9">
        <w:trPr>
          <w:trHeight w:val="283"/>
        </w:trPr>
        <w:tc>
          <w:tcPr>
            <w:tcW w:w="2100" w:type="dxa"/>
            <w:shd w:val="clear" w:color="auto" w:fill="auto"/>
            <w:noWrap/>
            <w:vAlign w:val="center"/>
            <w:hideMark/>
          </w:tcPr>
          <w:p w14:paraId="09676A71"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Piperacillin</w:t>
            </w:r>
          </w:p>
        </w:tc>
        <w:tc>
          <w:tcPr>
            <w:tcW w:w="2139" w:type="dxa"/>
            <w:shd w:val="clear" w:color="auto" w:fill="auto"/>
            <w:noWrap/>
            <w:vAlign w:val="center"/>
            <w:hideMark/>
          </w:tcPr>
          <w:p w14:paraId="5F6B323D"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PRL</w:t>
            </w:r>
          </w:p>
        </w:tc>
        <w:tc>
          <w:tcPr>
            <w:tcW w:w="2150" w:type="dxa"/>
            <w:shd w:val="clear" w:color="auto" w:fill="auto"/>
            <w:noWrap/>
            <w:vAlign w:val="center"/>
            <w:hideMark/>
          </w:tcPr>
          <w:p w14:paraId="2E73290D"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15 (27)</w:t>
            </w:r>
          </w:p>
        </w:tc>
        <w:tc>
          <w:tcPr>
            <w:tcW w:w="2114" w:type="dxa"/>
            <w:shd w:val="clear" w:color="auto" w:fill="auto"/>
            <w:noWrap/>
            <w:vAlign w:val="center"/>
            <w:hideMark/>
          </w:tcPr>
          <w:p w14:paraId="12FA97DD" w14:textId="77777777" w:rsidR="004C08E9" w:rsidRPr="00521BCC" w:rsidRDefault="004C08E9" w:rsidP="00C41E01">
            <w:pPr>
              <w:spacing w:line="240" w:lineRule="auto"/>
              <w:ind w:firstLine="0"/>
              <w:jc w:val="left"/>
              <w:rPr>
                <w:rFonts w:eastAsia="Times New Roman" w:cs="Times New Roman"/>
                <w:b/>
                <w:bCs/>
                <w:color w:val="FF0000"/>
                <w:sz w:val="20"/>
                <w:szCs w:val="20"/>
                <w:lang w:val="en-US"/>
              </w:rPr>
            </w:pPr>
            <w:r w:rsidRPr="00521BCC">
              <w:rPr>
                <w:rFonts w:eastAsia="Times New Roman" w:cs="Times New Roman"/>
                <w:b/>
                <w:bCs/>
                <w:color w:val="FF0000"/>
                <w:sz w:val="20"/>
                <w:lang w:val="en-US"/>
              </w:rPr>
              <w:t>40 (73)</w:t>
            </w:r>
          </w:p>
        </w:tc>
      </w:tr>
      <w:tr w:rsidR="004C08E9" w:rsidRPr="00521BCC" w14:paraId="4D95EA54" w14:textId="77777777" w:rsidTr="004C08E9">
        <w:trPr>
          <w:trHeight w:val="283"/>
        </w:trPr>
        <w:tc>
          <w:tcPr>
            <w:tcW w:w="2100" w:type="dxa"/>
            <w:shd w:val="clear" w:color="auto" w:fill="auto"/>
            <w:noWrap/>
            <w:vAlign w:val="center"/>
            <w:hideMark/>
          </w:tcPr>
          <w:p w14:paraId="5BD96670"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sz w:val="20"/>
                <w:lang w:val="en-US"/>
              </w:rPr>
              <w:t>Meropenem</w:t>
            </w:r>
          </w:p>
        </w:tc>
        <w:tc>
          <w:tcPr>
            <w:tcW w:w="2139" w:type="dxa"/>
            <w:shd w:val="clear" w:color="auto" w:fill="auto"/>
            <w:noWrap/>
            <w:vAlign w:val="center"/>
            <w:hideMark/>
          </w:tcPr>
          <w:p w14:paraId="3E3BBDDD"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MEM</w:t>
            </w:r>
          </w:p>
        </w:tc>
        <w:tc>
          <w:tcPr>
            <w:tcW w:w="2150" w:type="dxa"/>
            <w:shd w:val="clear" w:color="auto" w:fill="auto"/>
            <w:noWrap/>
            <w:vAlign w:val="center"/>
            <w:hideMark/>
          </w:tcPr>
          <w:p w14:paraId="14EFA5B3" w14:textId="77777777" w:rsidR="004C08E9" w:rsidRPr="00521BCC" w:rsidRDefault="004C08E9" w:rsidP="00C41E01">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15 (27)</w:t>
            </w:r>
          </w:p>
        </w:tc>
        <w:tc>
          <w:tcPr>
            <w:tcW w:w="2114" w:type="dxa"/>
            <w:shd w:val="clear" w:color="auto" w:fill="auto"/>
            <w:noWrap/>
            <w:vAlign w:val="center"/>
            <w:hideMark/>
          </w:tcPr>
          <w:p w14:paraId="48B47268" w14:textId="77777777" w:rsidR="004C08E9" w:rsidRPr="00521BCC" w:rsidRDefault="004C08E9" w:rsidP="00C41E01">
            <w:pPr>
              <w:spacing w:line="240" w:lineRule="auto"/>
              <w:ind w:firstLine="0"/>
              <w:jc w:val="left"/>
              <w:rPr>
                <w:rFonts w:eastAsia="Times New Roman" w:cs="Times New Roman"/>
                <w:b/>
                <w:bCs/>
                <w:color w:val="FF0000"/>
                <w:sz w:val="20"/>
                <w:szCs w:val="20"/>
                <w:lang w:val="en-US"/>
              </w:rPr>
            </w:pPr>
            <w:r w:rsidRPr="00521BCC">
              <w:rPr>
                <w:rFonts w:eastAsia="Times New Roman" w:cs="Times New Roman"/>
                <w:b/>
                <w:bCs/>
                <w:color w:val="FF0000"/>
                <w:sz w:val="20"/>
                <w:lang w:val="en-US"/>
              </w:rPr>
              <w:t>40 (73)</w:t>
            </w:r>
          </w:p>
        </w:tc>
      </w:tr>
    </w:tbl>
    <w:p w14:paraId="5F341758" w14:textId="77777777" w:rsidR="004C08E9" w:rsidRPr="00521BCC" w:rsidRDefault="004C08E9" w:rsidP="004C08E9">
      <w:pPr>
        <w:rPr>
          <w:lang w:val="en-US"/>
        </w:rPr>
      </w:pPr>
    </w:p>
    <w:p w14:paraId="5DA03B40" w14:textId="77777777" w:rsidR="00FF77D8" w:rsidRPr="00521BCC" w:rsidRDefault="00FF77D8" w:rsidP="00FF77D8">
      <w:pPr>
        <w:pStyle w:val="TezMetni"/>
        <w:rPr>
          <w:lang w:val="en-US"/>
        </w:rPr>
      </w:pPr>
      <w:r w:rsidRPr="00521BCC">
        <w:rPr>
          <w:lang w:val="en-US"/>
        </w:rPr>
        <w:t xml:space="preserve">The findings of the present study align with those of Al-Shwaikh (2018), which reported high resistance rates among </w:t>
      </w:r>
      <w:r w:rsidRPr="00521BCC">
        <w:rPr>
          <w:i/>
          <w:iCs/>
          <w:lang w:val="en-US"/>
        </w:rPr>
        <w:t>P. aeruginosa</w:t>
      </w:r>
      <w:r w:rsidRPr="00521BCC">
        <w:rPr>
          <w:lang w:val="en-US"/>
        </w:rPr>
        <w:t xml:space="preserve"> isolates to Ceftazidime (81%), Cefotaxime (78%), Piperacillin (76%), Ciprofloxacin and Tobramycin (74%), Gentamicin (72%), Amikacin and Meropenem (70% each), and Ofloxacin and Gentamicin (65% each). Additionally, in a separate study conducted in four Baghdad hospitals, </w:t>
      </w:r>
      <w:r w:rsidRPr="00521BCC">
        <w:rPr>
          <w:i/>
          <w:iCs/>
          <w:lang w:val="en-US"/>
        </w:rPr>
        <w:t>P. aeruginosa</w:t>
      </w:r>
      <w:r w:rsidRPr="00521BCC">
        <w:rPr>
          <w:lang w:val="en-US"/>
        </w:rPr>
        <w:t xml:space="preserve"> was isolated from 31.46% of burn swabs, with 100% of the isolates being resistant to Cefotaxime, Cephalothin, Gentamicin, and Trimethoprim. Furthermore, 55% of the isolates showed resistance to Amikacin and 88% to Ciprofloxacin. These resistance patterns are consistent with the resistance rates observed in the current study of </w:t>
      </w:r>
      <w:r w:rsidRPr="00521BCC">
        <w:rPr>
          <w:i/>
          <w:iCs/>
          <w:lang w:val="en-US"/>
        </w:rPr>
        <w:t>P. aeruginosa</w:t>
      </w:r>
      <w:r w:rsidRPr="00521BCC">
        <w:rPr>
          <w:lang w:val="en-US"/>
        </w:rPr>
        <w:t xml:space="preserve"> isolates (Al-Taie et al., 2014).</w:t>
      </w:r>
    </w:p>
    <w:p w14:paraId="670DE2A2" w14:textId="77777777" w:rsidR="00FF77D8" w:rsidRPr="00521BCC" w:rsidRDefault="00FF77D8" w:rsidP="00FF77D8">
      <w:pPr>
        <w:pStyle w:val="TezMetni"/>
        <w:rPr>
          <w:lang w:val="en-US"/>
        </w:rPr>
      </w:pPr>
      <w:r w:rsidRPr="00521BCC">
        <w:rPr>
          <w:lang w:val="en-US"/>
        </w:rPr>
        <w:t>Carbapenems (meropenem), cephalosporins (like ceftazidime and cefepime), aminoglycosides (tobramycin and amikacin), and fluoroquinolones (like ciprofloxacin and levofloxacin) are often used as an initial treatment before the findings of the clinical specimen culture and antibiotic susceptibility testing are completed in the medical laboratory. However, due to the advent of antibiotic-resistant bacteria, it has become challenging to maintain control over these bacteria and complete patient therapy (Wilson and Pandey, 2020).</w:t>
      </w:r>
    </w:p>
    <w:p w14:paraId="1ABC5FA2" w14:textId="77777777" w:rsidR="00FF77D8" w:rsidRPr="00521BCC" w:rsidRDefault="00FF77D8" w:rsidP="00FF77D8">
      <w:pPr>
        <w:pStyle w:val="TezMetni"/>
        <w:rPr>
          <w:lang w:val="en-US"/>
        </w:rPr>
      </w:pPr>
      <w:r w:rsidRPr="00521BCC">
        <w:rPr>
          <w:lang w:val="en-US"/>
        </w:rPr>
        <w:t xml:space="preserve">A study conducted by Al-Shwaikh et al. (2018) utilized the VITEK 2 system to determine the minimum inhibitory concentration (MIC) values for 69 </w:t>
      </w:r>
      <w:r w:rsidRPr="00521BCC">
        <w:rPr>
          <w:i/>
          <w:iCs/>
          <w:lang w:val="en-US"/>
        </w:rPr>
        <w:t>P. aeruginosa</w:t>
      </w:r>
      <w:r w:rsidRPr="00521BCC">
        <w:rPr>
          <w:lang w:val="en-US"/>
        </w:rPr>
        <w:t xml:space="preserve"> isolates obtained from patients with wounds and burns in Baghdad. The study reported resistance rates of 87% for Ticarcillin (8µg/mL), 85.5% for Tazobactam/Piperacillin (8-16µg/mL), Piperacillin (≤4-16µg/mL), and Ticarcillin/Clavulanic acid (16-46µg/mL), and 76.8% for Cefepime (2-8µg/mL). The resistance rate for Ciprofloxacin was 1% </w:t>
      </w:r>
      <w:r w:rsidRPr="00521BCC">
        <w:rPr>
          <w:lang w:val="en-US"/>
        </w:rPr>
        <w:lastRenderedPageBreak/>
        <w:t>(≤0.25-0.5µg/mL), while Ceftazidime had a resistance rate of 63.8% (2-8µg/mL). In a study conducted on Iranian patients with burn and wound infections, Shilba et al. (2015) found that Gentamicin had the highest resistance rate at 91.67%, followed by Meropenem at 66.67%. These findings are largely consistent with the results of the current study. Regarding Colistin, the current study revealed a resistance rate of 18%, which is similar to the findings reported by Mohanty et al. (2013).</w:t>
      </w:r>
    </w:p>
    <w:p w14:paraId="47AD8A37" w14:textId="77777777" w:rsidR="00FF77D8" w:rsidRPr="00521BCC" w:rsidRDefault="00FF77D8" w:rsidP="00FF77D8">
      <w:pPr>
        <w:pStyle w:val="TezMetni"/>
        <w:rPr>
          <w:lang w:val="en-US"/>
        </w:rPr>
      </w:pPr>
      <w:r w:rsidRPr="00521BCC">
        <w:rPr>
          <w:lang w:val="en-US"/>
        </w:rPr>
        <w:t xml:space="preserve">A study conducted by Nasrin et al. (2022) analyzed 413 </w:t>
      </w:r>
      <w:r w:rsidRPr="00521BCC">
        <w:rPr>
          <w:i/>
          <w:iCs/>
          <w:lang w:val="en-US"/>
        </w:rPr>
        <w:t>P. aeruginosa</w:t>
      </w:r>
      <w:r w:rsidRPr="00521BCC">
        <w:rPr>
          <w:lang w:val="en-US"/>
        </w:rPr>
        <w:t xml:space="preserve"> isolates obtained from the blood and cerebrospinal fluid of patients from 10 countries between 2005 and 2017. The study found that the most common resistance was observed against aztreonam (56%), followed by levofloxacin (42%). Furthermore, 22% of the strains showed non-susceptibility to meropenem and piperacillin-tazobactam. Among the collected isolates, 27% demonstrated resistance to multiple antibiotics.</w:t>
      </w:r>
    </w:p>
    <w:p w14:paraId="679C3AF1" w14:textId="77777777" w:rsidR="00FF77D8" w:rsidRDefault="00FF77D8" w:rsidP="00FF77D8">
      <w:pPr>
        <w:pStyle w:val="TezMetni"/>
        <w:rPr>
          <w:lang w:val="en-US"/>
        </w:rPr>
      </w:pPr>
      <w:r w:rsidRPr="00521BCC">
        <w:rPr>
          <w:lang w:val="en-US"/>
        </w:rPr>
        <w:t xml:space="preserve">Another study by Rashid and Mansour (2022) evaluated the antibiotic sensitivity of 31 </w:t>
      </w:r>
      <w:r w:rsidRPr="00521BCC">
        <w:rPr>
          <w:i/>
          <w:iCs/>
          <w:lang w:val="en-US"/>
        </w:rPr>
        <w:t>P. aeruginosa</w:t>
      </w:r>
      <w:r w:rsidRPr="00521BCC">
        <w:rPr>
          <w:lang w:val="en-US"/>
        </w:rPr>
        <w:t xml:space="preserve"> isolates against 17 antimicrobial agents. The findings indicated a high resistance rate to gentamicin, trimethoprim, amikacin, and amoxicillin, while a low resistance rate was observed for ceftazidime, tobramycin, levofloxacin, cotrimoxazole, ciprofloxacin, and aztreonam.</w:t>
      </w:r>
    </w:p>
    <w:p w14:paraId="110FD78B" w14:textId="77777777" w:rsidR="003E7A0D" w:rsidRPr="00521BCC" w:rsidRDefault="003E7A0D" w:rsidP="003E7A0D">
      <w:pPr>
        <w:pStyle w:val="TezMetni"/>
        <w:spacing w:line="240" w:lineRule="auto"/>
        <w:rPr>
          <w:lang w:val="en-US"/>
        </w:rPr>
      </w:pPr>
    </w:p>
    <w:p w14:paraId="6F8E1D05" w14:textId="253E1DAF" w:rsidR="00FF77D8" w:rsidRPr="00521BCC" w:rsidRDefault="00FF77D8" w:rsidP="00FF77D8">
      <w:pPr>
        <w:pStyle w:val="Balk2"/>
        <w:rPr>
          <w:lang w:val="en-US"/>
        </w:rPr>
      </w:pPr>
      <w:bookmarkStart w:id="116" w:name="_Toc149568347"/>
      <w:r w:rsidRPr="00521BCC">
        <w:rPr>
          <w:lang w:val="en-US"/>
        </w:rPr>
        <w:t>4.</w:t>
      </w:r>
      <w:r w:rsidR="001F2B15" w:rsidRPr="00521BCC">
        <w:rPr>
          <w:lang w:val="en-US"/>
        </w:rPr>
        <w:t>6</w:t>
      </w:r>
      <w:r w:rsidRPr="00521BCC">
        <w:rPr>
          <w:lang w:val="en-US"/>
        </w:rPr>
        <w:t xml:space="preserve">. Molecular Detection </w:t>
      </w:r>
      <w:r w:rsidR="00301BC3" w:rsidRPr="00521BCC">
        <w:rPr>
          <w:lang w:val="en-US"/>
        </w:rPr>
        <w:t>o</w:t>
      </w:r>
      <w:r w:rsidRPr="00521BCC">
        <w:rPr>
          <w:lang w:val="en-US"/>
        </w:rPr>
        <w:t xml:space="preserve">f </w:t>
      </w:r>
      <w:r w:rsidRPr="00521BCC">
        <w:rPr>
          <w:i/>
          <w:iCs/>
          <w:lang w:val="en-US"/>
        </w:rPr>
        <w:t>rspL</w:t>
      </w:r>
      <w:r w:rsidRPr="00521BCC">
        <w:rPr>
          <w:lang w:val="en-US"/>
        </w:rPr>
        <w:t xml:space="preserve"> Gene </w:t>
      </w:r>
      <w:r w:rsidR="00301BC3" w:rsidRPr="00521BCC">
        <w:rPr>
          <w:lang w:val="en-US"/>
        </w:rPr>
        <w:t>a</w:t>
      </w:r>
      <w:r w:rsidRPr="00521BCC">
        <w:rPr>
          <w:lang w:val="en-US"/>
        </w:rPr>
        <w:t>nd Quorum Sensing Genes (</w:t>
      </w:r>
      <w:r w:rsidRPr="00521BCC">
        <w:rPr>
          <w:i/>
          <w:iCs/>
          <w:lang w:val="en-US"/>
        </w:rPr>
        <w:t>lasI and rhlI</w:t>
      </w:r>
      <w:r w:rsidRPr="00521BCC">
        <w:rPr>
          <w:lang w:val="en-US"/>
        </w:rPr>
        <w:t>)</w:t>
      </w:r>
      <w:bookmarkEnd w:id="116"/>
    </w:p>
    <w:p w14:paraId="4FDD2AC7" w14:textId="27470055" w:rsidR="007E3D0C" w:rsidRPr="00521BCC" w:rsidRDefault="00FF77D8" w:rsidP="00FF77D8">
      <w:pPr>
        <w:pStyle w:val="TezMetni"/>
        <w:rPr>
          <w:lang w:val="en-US"/>
        </w:rPr>
      </w:pPr>
      <w:r w:rsidRPr="00521BCC">
        <w:rPr>
          <w:lang w:val="en-US"/>
        </w:rPr>
        <w:t xml:space="preserve">The isolates of </w:t>
      </w:r>
      <w:r w:rsidRPr="00521BCC">
        <w:rPr>
          <w:i/>
          <w:iCs/>
          <w:lang w:val="en-US"/>
        </w:rPr>
        <w:t>P. aeruginosa</w:t>
      </w:r>
      <w:r w:rsidRPr="00521BCC">
        <w:rPr>
          <w:lang w:val="en-US"/>
        </w:rPr>
        <w:t xml:space="preserve"> were the strong, moderate, and weak biofilm used in this study and detected by PCR technique using the rspL gene as the housekeeping gene of P. aeruginosa. All the tested </w:t>
      </w:r>
      <w:r w:rsidRPr="00521BCC">
        <w:rPr>
          <w:i/>
          <w:iCs/>
          <w:lang w:val="en-US"/>
        </w:rPr>
        <w:t>P. aeruginosa</w:t>
      </w:r>
      <w:r w:rsidRPr="00521BCC">
        <w:rPr>
          <w:lang w:val="en-US"/>
        </w:rPr>
        <w:t xml:space="preserve"> clinical contained the rspL gene (241bp) (Figure 4.5).</w:t>
      </w:r>
    </w:p>
    <w:p w14:paraId="69E493DE" w14:textId="6CF3A23F" w:rsidR="00FF77D8" w:rsidRPr="00521BCC" w:rsidRDefault="00FF77D8" w:rsidP="00FF77D8">
      <w:pPr>
        <w:pStyle w:val="TezMetni"/>
        <w:spacing w:line="240" w:lineRule="auto"/>
        <w:rPr>
          <w:lang w:val="en-US"/>
        </w:rPr>
      </w:pPr>
    </w:p>
    <w:p w14:paraId="59A431E9" w14:textId="0B1BAE8F" w:rsidR="00FF77D8" w:rsidRPr="00521BCC" w:rsidRDefault="00FF77D8" w:rsidP="0043266E">
      <w:pPr>
        <w:pStyle w:val="TezMetni"/>
        <w:ind w:firstLine="0"/>
        <w:jc w:val="left"/>
        <w:rPr>
          <w:lang w:val="en-US"/>
        </w:rPr>
      </w:pPr>
      <w:r w:rsidRPr="00521BCC">
        <w:rPr>
          <w:noProof/>
          <w:sz w:val="20"/>
        </w:rPr>
        <w:drawing>
          <wp:inline distT="0" distB="0" distL="0" distR="0" wp14:anchorId="4004618A" wp14:editId="74D62B87">
            <wp:extent cx="5358130" cy="1947055"/>
            <wp:effectExtent l="0" t="0" r="0" b="0"/>
            <wp:docPr id="9" name="image11.jpeg" descr="C:\Users\First Processor\Desktop\ALI تركيا\علي PCR Results\b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65" cstate="print"/>
                    <a:stretch>
                      <a:fillRect/>
                    </a:stretch>
                  </pic:blipFill>
                  <pic:spPr>
                    <a:xfrm>
                      <a:off x="0" y="0"/>
                      <a:ext cx="5405095" cy="1964121"/>
                    </a:xfrm>
                    <a:prstGeom prst="rect">
                      <a:avLst/>
                    </a:prstGeom>
                  </pic:spPr>
                </pic:pic>
              </a:graphicData>
            </a:graphic>
          </wp:inline>
        </w:drawing>
      </w:r>
    </w:p>
    <w:p w14:paraId="23718CA0" w14:textId="1D351D05" w:rsidR="007E3D0C" w:rsidRPr="00521BCC" w:rsidRDefault="00FF77D8" w:rsidP="00FF77D8">
      <w:pPr>
        <w:pStyle w:val="ResimYazs"/>
        <w:rPr>
          <w:lang w:val="en-US"/>
        </w:rPr>
      </w:pPr>
      <w:bookmarkStart w:id="117" w:name="_Toc144077647"/>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6</w:t>
      </w:r>
      <w:r w:rsidR="001009DE" w:rsidRPr="00521BCC">
        <w:rPr>
          <w:b/>
          <w:bCs w:val="0"/>
          <w:lang w:val="en-US"/>
        </w:rPr>
        <w:fldChar w:fldCharType="end"/>
      </w:r>
      <w:r w:rsidRPr="00521BCC">
        <w:rPr>
          <w:b/>
          <w:bCs w:val="0"/>
          <w:lang w:val="en-US"/>
        </w:rPr>
        <w:t>.</w:t>
      </w:r>
      <w:r w:rsidRPr="00521BCC">
        <w:rPr>
          <w:lang w:val="en-US"/>
        </w:rPr>
        <w:t xml:space="preserve"> The amplification of the rspL gene of </w:t>
      </w:r>
      <w:r w:rsidR="009D664B" w:rsidRPr="00521BCC">
        <w:rPr>
          <w:rFonts w:eastAsia="Times New Roman" w:cs="Times New Roman"/>
          <w:i/>
          <w:iCs w:val="0"/>
          <w:color w:val="000000"/>
          <w:szCs w:val="24"/>
          <w:lang w:val="en-US"/>
        </w:rPr>
        <w:t>P</w:t>
      </w:r>
      <w:r w:rsidR="009D664B" w:rsidRPr="00521BCC">
        <w:rPr>
          <w:rFonts w:eastAsia="Times New Roman" w:cs="Times New Roman"/>
          <w:bCs w:val="0"/>
          <w:i/>
          <w:iCs w:val="0"/>
          <w:color w:val="000000"/>
          <w:szCs w:val="24"/>
          <w:lang w:val="en-US"/>
        </w:rPr>
        <w:t>.</w:t>
      </w:r>
      <w:r w:rsidR="009D664B" w:rsidRPr="00521BCC">
        <w:rPr>
          <w:rFonts w:eastAsia="Times New Roman" w:cs="Times New Roman"/>
          <w:i/>
          <w:iCs w:val="0"/>
          <w:color w:val="000000"/>
          <w:szCs w:val="24"/>
          <w:lang w:val="en-US"/>
        </w:rPr>
        <w:t xml:space="preserve"> aeruginosa</w:t>
      </w:r>
      <w:r w:rsidR="009D664B" w:rsidRPr="00521BCC">
        <w:rPr>
          <w:rFonts w:eastAsia="Times New Roman" w:cs="Times New Roman"/>
          <w:color w:val="000000"/>
          <w:szCs w:val="24"/>
          <w:lang w:val="en-US"/>
        </w:rPr>
        <w:t xml:space="preserve"> </w:t>
      </w:r>
      <w:r w:rsidRPr="00521BCC">
        <w:rPr>
          <w:lang w:val="en-US"/>
        </w:rPr>
        <w:t>samples was fractionated on 2% agarose gel electrophoresis stained with Eth. Br. M: 100bp ladder marker. Lanes 1-10 resemble 241bp PCR products</w:t>
      </w:r>
      <w:bookmarkEnd w:id="117"/>
      <w:r w:rsidR="009E0538">
        <w:rPr>
          <w:lang w:val="en-US"/>
        </w:rPr>
        <w:t>.</w:t>
      </w:r>
    </w:p>
    <w:p w14:paraId="0AAF70AF" w14:textId="7BFE4CC4" w:rsidR="007E3D0C" w:rsidRPr="00521BCC" w:rsidRDefault="00FF77D8" w:rsidP="00FF77D8">
      <w:pPr>
        <w:pStyle w:val="TezMetni"/>
        <w:rPr>
          <w:lang w:val="en-US"/>
        </w:rPr>
      </w:pPr>
      <w:r w:rsidRPr="00521BCC">
        <w:rPr>
          <w:lang w:val="en-US"/>
        </w:rPr>
        <w:lastRenderedPageBreak/>
        <w:t>PCR technique detected two genes, lasI, and rhlI, that seem to be involved in the clinical quorum sensing of P. aeruginosa. The gel electrophoresis of amplified PCR product for lasI is shown in figure (4-6) and rhlI figure (4-7). The results showed that the lasI gene was found in 80% of isolates that produce strong biofilm, while the rhlI gene was found in all potent biofilm isolates.</w:t>
      </w:r>
    </w:p>
    <w:p w14:paraId="38069673" w14:textId="3D4952A6" w:rsidR="007E3D0C" w:rsidRPr="00521BCC" w:rsidRDefault="007E3D0C" w:rsidP="007E3D0C">
      <w:pPr>
        <w:pStyle w:val="ResimYazs"/>
        <w:rPr>
          <w:lang w:val="en-US"/>
        </w:rPr>
      </w:pPr>
    </w:p>
    <w:p w14:paraId="40F47C5A" w14:textId="7E535E8F" w:rsidR="00FF77D8" w:rsidRPr="00521BCC" w:rsidRDefault="00FF77D8" w:rsidP="0043266E">
      <w:pPr>
        <w:ind w:firstLine="0"/>
        <w:jc w:val="left"/>
        <w:rPr>
          <w:lang w:val="en-US"/>
        </w:rPr>
      </w:pPr>
      <w:r w:rsidRPr="00521BCC">
        <w:rPr>
          <w:noProof/>
          <w:sz w:val="20"/>
        </w:rPr>
        <w:drawing>
          <wp:inline distT="0" distB="0" distL="0" distR="0" wp14:anchorId="5F5F9A4B" wp14:editId="5FA368D1">
            <wp:extent cx="5387975" cy="3090545"/>
            <wp:effectExtent l="0" t="0" r="3175" b="0"/>
            <wp:docPr id="138" name="image12.jpeg" descr="C:\Users\First Processor\Desktop\ALI تركيا\علي PCR Results\las 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66" cstate="print"/>
                    <a:stretch>
                      <a:fillRect/>
                    </a:stretch>
                  </pic:blipFill>
                  <pic:spPr>
                    <a:xfrm>
                      <a:off x="0" y="0"/>
                      <a:ext cx="5446741" cy="3124253"/>
                    </a:xfrm>
                    <a:prstGeom prst="rect">
                      <a:avLst/>
                    </a:prstGeom>
                  </pic:spPr>
                </pic:pic>
              </a:graphicData>
            </a:graphic>
          </wp:inline>
        </w:drawing>
      </w:r>
    </w:p>
    <w:p w14:paraId="2A7CF5E6" w14:textId="6D417FD3" w:rsidR="00FF77D8" w:rsidRPr="00521BCC" w:rsidRDefault="00FF77D8" w:rsidP="00FF77D8">
      <w:pPr>
        <w:pStyle w:val="ResimYazs"/>
        <w:rPr>
          <w:lang w:val="en-US"/>
        </w:rPr>
      </w:pPr>
      <w:bookmarkStart w:id="118" w:name="_Toc144077648"/>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7</w:t>
      </w:r>
      <w:r w:rsidR="001009DE" w:rsidRPr="00521BCC">
        <w:rPr>
          <w:b/>
          <w:bCs w:val="0"/>
          <w:lang w:val="en-US"/>
        </w:rPr>
        <w:fldChar w:fldCharType="end"/>
      </w:r>
      <w:r w:rsidRPr="00521BCC">
        <w:rPr>
          <w:b/>
          <w:bCs w:val="0"/>
          <w:lang w:val="en-US"/>
        </w:rPr>
        <w:t>.</w:t>
      </w:r>
      <w:r w:rsidRPr="00521BCC">
        <w:rPr>
          <w:lang w:val="en-US"/>
        </w:rPr>
        <w:t xml:space="preserve"> Gel electrophoresis amplification of lasI gene of </w:t>
      </w:r>
      <w:r w:rsidRPr="00521BCC">
        <w:rPr>
          <w:i/>
          <w:iCs w:val="0"/>
          <w:lang w:val="en-US"/>
        </w:rPr>
        <w:t>P. aeruginosa</w:t>
      </w:r>
      <w:r w:rsidRPr="00521BCC">
        <w:rPr>
          <w:lang w:val="en-US"/>
        </w:rPr>
        <w:t xml:space="preserve"> samples were fractionated on 2% agarose gel electrophoresis stained with Eth. Br. M: 100bp ladder marker. Lanes 1-32 resemble 363bp PCR products.</w:t>
      </w:r>
      <w:bookmarkEnd w:id="118"/>
    </w:p>
    <w:p w14:paraId="0C7A2512" w14:textId="44ECD824" w:rsidR="00FF77D8" w:rsidRPr="00521BCC" w:rsidRDefault="00FF77D8" w:rsidP="00FF77D8">
      <w:pPr>
        <w:rPr>
          <w:lang w:val="en-US"/>
        </w:rPr>
      </w:pPr>
    </w:p>
    <w:p w14:paraId="4D2CA42F" w14:textId="58811A99" w:rsidR="00FF77D8" w:rsidRPr="00521BCC" w:rsidRDefault="00FF77D8" w:rsidP="0043266E">
      <w:pPr>
        <w:ind w:firstLine="0"/>
        <w:jc w:val="left"/>
        <w:rPr>
          <w:lang w:val="en-US"/>
        </w:rPr>
      </w:pPr>
      <w:r w:rsidRPr="00521BCC">
        <w:rPr>
          <w:noProof/>
          <w:sz w:val="20"/>
        </w:rPr>
        <w:drawing>
          <wp:inline distT="0" distB="0" distL="0" distR="0" wp14:anchorId="6BE651EC" wp14:editId="156F8656">
            <wp:extent cx="5368925" cy="2531110"/>
            <wp:effectExtent l="19050" t="19050" r="22225" b="21590"/>
            <wp:docPr id="13" name="image13.jpeg" descr="C:\Users\First Processor\Desktop\ALI تركيا\علي PCR Results\rhl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67" cstate="print"/>
                    <a:stretch>
                      <a:fillRect/>
                    </a:stretch>
                  </pic:blipFill>
                  <pic:spPr>
                    <a:xfrm>
                      <a:off x="0" y="0"/>
                      <a:ext cx="5418478" cy="2554471"/>
                    </a:xfrm>
                    <a:prstGeom prst="rect">
                      <a:avLst/>
                    </a:prstGeom>
                    <a:ln>
                      <a:solidFill>
                        <a:schemeClr val="tx1"/>
                      </a:solidFill>
                    </a:ln>
                  </pic:spPr>
                </pic:pic>
              </a:graphicData>
            </a:graphic>
          </wp:inline>
        </w:drawing>
      </w:r>
    </w:p>
    <w:p w14:paraId="1407C644" w14:textId="1433346B" w:rsidR="00FF77D8" w:rsidRPr="00521BCC" w:rsidRDefault="00FF77D8" w:rsidP="00FF77D8">
      <w:pPr>
        <w:pStyle w:val="ResimYazs"/>
        <w:rPr>
          <w:lang w:val="en-US"/>
        </w:rPr>
      </w:pPr>
      <w:bookmarkStart w:id="119" w:name="_Toc144077649"/>
      <w:r w:rsidRPr="00521BCC">
        <w:rPr>
          <w:b/>
          <w:bCs w:val="0"/>
          <w:lang w:val="en-US"/>
        </w:rPr>
        <w:t xml:space="preserve">Figure </w:t>
      </w:r>
      <w:r w:rsidR="001009DE" w:rsidRPr="00521BCC">
        <w:rPr>
          <w:b/>
          <w:bCs w:val="0"/>
          <w:lang w:val="en-US"/>
        </w:rPr>
        <w:fldChar w:fldCharType="begin"/>
      </w:r>
      <w:r w:rsidR="001009DE" w:rsidRPr="00521BCC">
        <w:rPr>
          <w:b/>
          <w:bCs w:val="0"/>
          <w:lang w:val="en-US"/>
        </w:rPr>
        <w:instrText xml:space="preserve"> STYLEREF 1 \s </w:instrText>
      </w:r>
      <w:r w:rsidR="001009DE" w:rsidRPr="00521BCC">
        <w:rPr>
          <w:b/>
          <w:bCs w:val="0"/>
          <w:lang w:val="en-US"/>
        </w:rPr>
        <w:fldChar w:fldCharType="separate"/>
      </w:r>
      <w:r w:rsidR="00140094">
        <w:rPr>
          <w:b/>
          <w:bCs w:val="0"/>
          <w:noProof/>
          <w:lang w:val="en-US"/>
        </w:rPr>
        <w:t>4</w:t>
      </w:r>
      <w:r w:rsidR="001009DE" w:rsidRPr="00521BCC">
        <w:rPr>
          <w:b/>
          <w:bCs w:val="0"/>
          <w:lang w:val="en-US"/>
        </w:rPr>
        <w:fldChar w:fldCharType="end"/>
      </w:r>
      <w:r w:rsidR="001009DE" w:rsidRPr="00521BCC">
        <w:rPr>
          <w:b/>
          <w:bCs w:val="0"/>
          <w:lang w:val="en-US"/>
        </w:rPr>
        <w:t>.</w:t>
      </w:r>
      <w:r w:rsidR="001009DE" w:rsidRPr="00521BCC">
        <w:rPr>
          <w:b/>
          <w:bCs w:val="0"/>
          <w:lang w:val="en-US"/>
        </w:rPr>
        <w:fldChar w:fldCharType="begin"/>
      </w:r>
      <w:r w:rsidR="001009DE" w:rsidRPr="00521BCC">
        <w:rPr>
          <w:b/>
          <w:bCs w:val="0"/>
          <w:lang w:val="en-US"/>
        </w:rPr>
        <w:instrText xml:space="preserve"> SEQ Figure \* ARABIC \s 1 </w:instrText>
      </w:r>
      <w:r w:rsidR="001009DE" w:rsidRPr="00521BCC">
        <w:rPr>
          <w:b/>
          <w:bCs w:val="0"/>
          <w:lang w:val="en-US"/>
        </w:rPr>
        <w:fldChar w:fldCharType="separate"/>
      </w:r>
      <w:r w:rsidR="00140094">
        <w:rPr>
          <w:b/>
          <w:bCs w:val="0"/>
          <w:noProof/>
          <w:lang w:val="en-US"/>
        </w:rPr>
        <w:t>8</w:t>
      </w:r>
      <w:r w:rsidR="001009DE" w:rsidRPr="00521BCC">
        <w:rPr>
          <w:b/>
          <w:bCs w:val="0"/>
          <w:lang w:val="en-US"/>
        </w:rPr>
        <w:fldChar w:fldCharType="end"/>
      </w:r>
      <w:r w:rsidRPr="00521BCC">
        <w:rPr>
          <w:b/>
          <w:bCs w:val="0"/>
          <w:lang w:val="en-US"/>
        </w:rPr>
        <w:t>.</w:t>
      </w:r>
      <w:r w:rsidRPr="00521BCC">
        <w:rPr>
          <w:lang w:val="en-US"/>
        </w:rPr>
        <w:t xml:space="preserve"> Gel electrophoresis amplification of rhlI gene of </w:t>
      </w:r>
      <w:r w:rsidRPr="00521BCC">
        <w:rPr>
          <w:i/>
          <w:iCs w:val="0"/>
          <w:lang w:val="en-US"/>
        </w:rPr>
        <w:t>P. aeruginosa</w:t>
      </w:r>
      <w:r w:rsidRPr="00521BCC">
        <w:rPr>
          <w:lang w:val="en-US"/>
        </w:rPr>
        <w:t xml:space="preserve"> isolates were fractionated on 2% agarose gel electrophoresis stained with Eth. Br. M: 100bp ladder marker. Lanes 1-32 resemble—143bp PCR products.</w:t>
      </w:r>
      <w:bookmarkEnd w:id="119"/>
    </w:p>
    <w:p w14:paraId="0B6ACA88" w14:textId="7B3770ED" w:rsidR="00FF77D8" w:rsidRPr="00521BCC" w:rsidRDefault="00FF77D8" w:rsidP="00FF77D8">
      <w:pPr>
        <w:pStyle w:val="TezMetni"/>
        <w:rPr>
          <w:lang w:val="en-US"/>
        </w:rPr>
      </w:pPr>
      <w:r w:rsidRPr="00521BCC">
        <w:rPr>
          <w:lang w:val="en-US"/>
        </w:rPr>
        <w:lastRenderedPageBreak/>
        <w:t>Ten isolates from 55 isolates were potent biofilm producers, and 8 contained both lasI genes (80%), while rhlI was found in all these isolates, as shown in Table (4.6).</w:t>
      </w:r>
    </w:p>
    <w:p w14:paraId="6E91BDB2" w14:textId="69CAC8D7" w:rsidR="00FF77D8" w:rsidRPr="00521BCC" w:rsidRDefault="00FF77D8" w:rsidP="00FF77D8">
      <w:pPr>
        <w:spacing w:line="240" w:lineRule="auto"/>
        <w:rPr>
          <w:lang w:val="en-US"/>
        </w:rPr>
      </w:pPr>
    </w:p>
    <w:p w14:paraId="2387C556" w14:textId="1BCA9994" w:rsidR="00FF77D8" w:rsidRPr="00521BCC" w:rsidRDefault="0030633D" w:rsidP="0030633D">
      <w:pPr>
        <w:pStyle w:val="ResimYazs"/>
        <w:rPr>
          <w:lang w:val="en-US"/>
        </w:rPr>
      </w:pPr>
      <w:bookmarkStart w:id="120" w:name="_Toc144077784"/>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5</w:t>
      </w:r>
      <w:r w:rsidRPr="00521BCC">
        <w:rPr>
          <w:b/>
          <w:bCs w:val="0"/>
          <w:lang w:val="en-US"/>
        </w:rPr>
        <w:fldChar w:fldCharType="end"/>
      </w:r>
      <w:r w:rsidRPr="00521BCC">
        <w:rPr>
          <w:b/>
          <w:bCs w:val="0"/>
          <w:lang w:val="en-US"/>
        </w:rPr>
        <w:t>.</w:t>
      </w:r>
      <w:r w:rsidRPr="00521BCC">
        <w:rPr>
          <w:lang w:val="en-US"/>
        </w:rPr>
        <w:t xml:space="preserve"> </w:t>
      </w:r>
      <w:r w:rsidR="001009DE" w:rsidRPr="00521BCC">
        <w:rPr>
          <w:lang w:val="en-US"/>
        </w:rPr>
        <w:t>The existence of last and rhlI genes in potent biofilm isolates</w:t>
      </w:r>
      <w:bookmarkEnd w:id="120"/>
    </w:p>
    <w:tbl>
      <w:tblPr>
        <w:tblW w:w="8669" w:type="dxa"/>
        <w:tblBorders>
          <w:insideH w:val="single" w:sz="4" w:space="0" w:color="auto"/>
        </w:tblBorders>
        <w:tblCellMar>
          <w:left w:w="70" w:type="dxa"/>
          <w:right w:w="70" w:type="dxa"/>
        </w:tblCellMar>
        <w:tblLook w:val="04A0" w:firstRow="1" w:lastRow="0" w:firstColumn="1" w:lastColumn="0" w:noHBand="0" w:noVBand="1"/>
      </w:tblPr>
      <w:tblGrid>
        <w:gridCol w:w="2055"/>
        <w:gridCol w:w="4564"/>
        <w:gridCol w:w="2050"/>
      </w:tblGrid>
      <w:tr w:rsidR="001009DE" w:rsidRPr="00521BCC" w14:paraId="5B1117CC" w14:textId="77777777" w:rsidTr="003E7A0D">
        <w:trPr>
          <w:trHeight w:val="289"/>
        </w:trPr>
        <w:tc>
          <w:tcPr>
            <w:tcW w:w="2055" w:type="dxa"/>
            <w:tcBorders>
              <w:top w:val="single" w:sz="4" w:space="0" w:color="auto"/>
              <w:bottom w:val="single" w:sz="4" w:space="0" w:color="auto"/>
            </w:tcBorders>
            <w:shd w:val="clear" w:color="auto" w:fill="auto"/>
            <w:noWrap/>
            <w:vAlign w:val="center"/>
            <w:hideMark/>
          </w:tcPr>
          <w:p w14:paraId="4F181864" w14:textId="77777777" w:rsidR="001009DE" w:rsidRPr="00521BCC" w:rsidRDefault="001009DE" w:rsidP="003E7A0D">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Isolate code</w:t>
            </w:r>
          </w:p>
        </w:tc>
        <w:tc>
          <w:tcPr>
            <w:tcW w:w="4564" w:type="dxa"/>
            <w:tcBorders>
              <w:top w:val="single" w:sz="4" w:space="0" w:color="auto"/>
              <w:bottom w:val="single" w:sz="4" w:space="0" w:color="auto"/>
            </w:tcBorders>
            <w:shd w:val="clear" w:color="auto" w:fill="auto"/>
            <w:noWrap/>
            <w:vAlign w:val="center"/>
            <w:hideMark/>
          </w:tcPr>
          <w:p w14:paraId="6A6C9E80" w14:textId="77777777" w:rsidR="001009DE" w:rsidRPr="00521BCC" w:rsidRDefault="001009DE" w:rsidP="00DE27B9">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LasI</w:t>
            </w:r>
          </w:p>
        </w:tc>
        <w:tc>
          <w:tcPr>
            <w:tcW w:w="0" w:type="auto"/>
            <w:tcBorders>
              <w:top w:val="single" w:sz="4" w:space="0" w:color="auto"/>
              <w:bottom w:val="single" w:sz="4" w:space="0" w:color="auto"/>
            </w:tcBorders>
            <w:shd w:val="clear" w:color="auto" w:fill="auto"/>
            <w:noWrap/>
            <w:vAlign w:val="center"/>
            <w:hideMark/>
          </w:tcPr>
          <w:p w14:paraId="64097D19" w14:textId="77777777" w:rsidR="001009DE" w:rsidRPr="00521BCC" w:rsidRDefault="001009DE" w:rsidP="00DE27B9">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rhlI</w:t>
            </w:r>
          </w:p>
        </w:tc>
      </w:tr>
      <w:tr w:rsidR="001009DE" w:rsidRPr="00521BCC" w14:paraId="33F27C1E" w14:textId="77777777" w:rsidTr="003E7A0D">
        <w:trPr>
          <w:trHeight w:val="289"/>
        </w:trPr>
        <w:tc>
          <w:tcPr>
            <w:tcW w:w="2055" w:type="dxa"/>
            <w:tcBorders>
              <w:top w:val="single" w:sz="4" w:space="0" w:color="auto"/>
            </w:tcBorders>
            <w:shd w:val="clear" w:color="auto" w:fill="auto"/>
            <w:vAlign w:val="center"/>
            <w:hideMark/>
          </w:tcPr>
          <w:p w14:paraId="39CAE6A5"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P.1</w:t>
            </w:r>
          </w:p>
        </w:tc>
        <w:tc>
          <w:tcPr>
            <w:tcW w:w="4564" w:type="dxa"/>
            <w:tcBorders>
              <w:top w:val="single" w:sz="4" w:space="0" w:color="auto"/>
            </w:tcBorders>
            <w:shd w:val="clear" w:color="auto" w:fill="auto"/>
            <w:noWrap/>
            <w:vAlign w:val="center"/>
            <w:hideMark/>
          </w:tcPr>
          <w:p w14:paraId="37FF133F"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tcBorders>
              <w:top w:val="single" w:sz="4" w:space="0" w:color="auto"/>
            </w:tcBorders>
            <w:shd w:val="clear" w:color="auto" w:fill="auto"/>
            <w:noWrap/>
            <w:vAlign w:val="center"/>
            <w:hideMark/>
          </w:tcPr>
          <w:p w14:paraId="4F92206B"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166116B0" w14:textId="77777777" w:rsidTr="003E7A0D">
        <w:trPr>
          <w:trHeight w:val="289"/>
        </w:trPr>
        <w:tc>
          <w:tcPr>
            <w:tcW w:w="2055" w:type="dxa"/>
            <w:shd w:val="clear" w:color="auto" w:fill="auto"/>
            <w:vAlign w:val="center"/>
            <w:hideMark/>
          </w:tcPr>
          <w:p w14:paraId="78905D2B"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P.3</w:t>
            </w:r>
          </w:p>
        </w:tc>
        <w:tc>
          <w:tcPr>
            <w:tcW w:w="4564" w:type="dxa"/>
            <w:shd w:val="clear" w:color="auto" w:fill="auto"/>
            <w:noWrap/>
            <w:vAlign w:val="center"/>
            <w:hideMark/>
          </w:tcPr>
          <w:p w14:paraId="55532565"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71CE6762"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1B95CDA9" w14:textId="77777777" w:rsidTr="003E7A0D">
        <w:trPr>
          <w:trHeight w:val="289"/>
        </w:trPr>
        <w:tc>
          <w:tcPr>
            <w:tcW w:w="2055" w:type="dxa"/>
            <w:shd w:val="clear" w:color="auto" w:fill="auto"/>
            <w:vAlign w:val="center"/>
            <w:hideMark/>
          </w:tcPr>
          <w:p w14:paraId="25B0099F"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P.6</w:t>
            </w:r>
          </w:p>
        </w:tc>
        <w:tc>
          <w:tcPr>
            <w:tcW w:w="4564" w:type="dxa"/>
            <w:shd w:val="clear" w:color="auto" w:fill="auto"/>
            <w:noWrap/>
            <w:vAlign w:val="center"/>
            <w:hideMark/>
          </w:tcPr>
          <w:p w14:paraId="6D6DEEA1" w14:textId="05B75752" w:rsidR="001009DE" w:rsidRPr="00521BCC" w:rsidRDefault="00A76B06"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2D687679"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7E03E877" w14:textId="77777777" w:rsidTr="003E7A0D">
        <w:trPr>
          <w:trHeight w:val="289"/>
        </w:trPr>
        <w:tc>
          <w:tcPr>
            <w:tcW w:w="2055" w:type="dxa"/>
            <w:shd w:val="clear" w:color="auto" w:fill="auto"/>
            <w:vAlign w:val="center"/>
            <w:hideMark/>
          </w:tcPr>
          <w:p w14:paraId="5CFF8DBB"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P.12</w:t>
            </w:r>
          </w:p>
        </w:tc>
        <w:tc>
          <w:tcPr>
            <w:tcW w:w="4564" w:type="dxa"/>
            <w:shd w:val="clear" w:color="auto" w:fill="auto"/>
            <w:noWrap/>
            <w:vAlign w:val="center"/>
            <w:hideMark/>
          </w:tcPr>
          <w:p w14:paraId="52ED27C2"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6F1B1BBC"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29C50C83" w14:textId="77777777" w:rsidTr="003E7A0D">
        <w:trPr>
          <w:trHeight w:val="289"/>
        </w:trPr>
        <w:tc>
          <w:tcPr>
            <w:tcW w:w="2055" w:type="dxa"/>
            <w:shd w:val="clear" w:color="auto" w:fill="auto"/>
            <w:vAlign w:val="center"/>
            <w:hideMark/>
          </w:tcPr>
          <w:p w14:paraId="76FA1018"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P.14</w:t>
            </w:r>
          </w:p>
        </w:tc>
        <w:tc>
          <w:tcPr>
            <w:tcW w:w="4564" w:type="dxa"/>
            <w:shd w:val="clear" w:color="auto" w:fill="auto"/>
            <w:noWrap/>
            <w:vAlign w:val="center"/>
            <w:hideMark/>
          </w:tcPr>
          <w:p w14:paraId="72485417"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5BCEDB6F"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633F76A1" w14:textId="77777777" w:rsidTr="003E7A0D">
        <w:trPr>
          <w:trHeight w:val="289"/>
        </w:trPr>
        <w:tc>
          <w:tcPr>
            <w:tcW w:w="2055" w:type="dxa"/>
            <w:shd w:val="clear" w:color="auto" w:fill="auto"/>
            <w:noWrap/>
            <w:vAlign w:val="center"/>
            <w:hideMark/>
          </w:tcPr>
          <w:p w14:paraId="077DD99B"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P.19</w:t>
            </w:r>
          </w:p>
        </w:tc>
        <w:tc>
          <w:tcPr>
            <w:tcW w:w="4564" w:type="dxa"/>
            <w:shd w:val="clear" w:color="auto" w:fill="auto"/>
            <w:noWrap/>
            <w:vAlign w:val="center"/>
            <w:hideMark/>
          </w:tcPr>
          <w:p w14:paraId="0211C4E3"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7EBAE711"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17089074" w14:textId="77777777" w:rsidTr="003E7A0D">
        <w:trPr>
          <w:trHeight w:val="289"/>
        </w:trPr>
        <w:tc>
          <w:tcPr>
            <w:tcW w:w="2055" w:type="dxa"/>
            <w:shd w:val="clear" w:color="auto" w:fill="auto"/>
            <w:noWrap/>
            <w:vAlign w:val="center"/>
            <w:hideMark/>
          </w:tcPr>
          <w:p w14:paraId="14B6EE36"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P.22</w:t>
            </w:r>
          </w:p>
        </w:tc>
        <w:tc>
          <w:tcPr>
            <w:tcW w:w="4564" w:type="dxa"/>
            <w:shd w:val="clear" w:color="auto" w:fill="auto"/>
            <w:noWrap/>
            <w:vAlign w:val="center"/>
            <w:hideMark/>
          </w:tcPr>
          <w:p w14:paraId="48DD3A6D" w14:textId="10D96D06" w:rsidR="001009DE" w:rsidRPr="00521BCC" w:rsidRDefault="00A76B06"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6A1732E6"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359315D8" w14:textId="77777777" w:rsidTr="003E7A0D">
        <w:trPr>
          <w:trHeight w:val="289"/>
        </w:trPr>
        <w:tc>
          <w:tcPr>
            <w:tcW w:w="2055" w:type="dxa"/>
            <w:shd w:val="clear" w:color="auto" w:fill="auto"/>
            <w:noWrap/>
            <w:vAlign w:val="center"/>
            <w:hideMark/>
          </w:tcPr>
          <w:p w14:paraId="3E9A5F06"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P.27</w:t>
            </w:r>
          </w:p>
        </w:tc>
        <w:tc>
          <w:tcPr>
            <w:tcW w:w="4564" w:type="dxa"/>
            <w:shd w:val="clear" w:color="auto" w:fill="auto"/>
            <w:noWrap/>
            <w:vAlign w:val="center"/>
            <w:hideMark/>
          </w:tcPr>
          <w:p w14:paraId="433C3B73"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shd w:val="clear" w:color="auto" w:fill="auto"/>
            <w:noWrap/>
            <w:vAlign w:val="center"/>
            <w:hideMark/>
          </w:tcPr>
          <w:p w14:paraId="78C1958C"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7192D422" w14:textId="77777777" w:rsidTr="003E7A0D">
        <w:trPr>
          <w:trHeight w:val="289"/>
        </w:trPr>
        <w:tc>
          <w:tcPr>
            <w:tcW w:w="2055" w:type="dxa"/>
            <w:tcBorders>
              <w:bottom w:val="single" w:sz="4" w:space="0" w:color="auto"/>
            </w:tcBorders>
            <w:shd w:val="clear" w:color="auto" w:fill="auto"/>
            <w:noWrap/>
            <w:vAlign w:val="center"/>
            <w:hideMark/>
          </w:tcPr>
          <w:p w14:paraId="66B9CE37"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P.31</w:t>
            </w:r>
          </w:p>
        </w:tc>
        <w:tc>
          <w:tcPr>
            <w:tcW w:w="4564" w:type="dxa"/>
            <w:tcBorders>
              <w:bottom w:val="single" w:sz="4" w:space="0" w:color="auto"/>
            </w:tcBorders>
            <w:shd w:val="clear" w:color="auto" w:fill="auto"/>
            <w:noWrap/>
            <w:vAlign w:val="center"/>
            <w:hideMark/>
          </w:tcPr>
          <w:p w14:paraId="01291084"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tcBorders>
              <w:bottom w:val="single" w:sz="4" w:space="0" w:color="auto"/>
            </w:tcBorders>
            <w:shd w:val="clear" w:color="auto" w:fill="auto"/>
            <w:noWrap/>
            <w:vAlign w:val="center"/>
            <w:hideMark/>
          </w:tcPr>
          <w:p w14:paraId="1F6B4716"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r w:rsidR="001009DE" w:rsidRPr="00521BCC" w14:paraId="6A5A1F3A" w14:textId="77777777" w:rsidTr="003E7A0D">
        <w:trPr>
          <w:trHeight w:val="289"/>
        </w:trPr>
        <w:tc>
          <w:tcPr>
            <w:tcW w:w="2055" w:type="dxa"/>
            <w:tcBorders>
              <w:top w:val="single" w:sz="4" w:space="0" w:color="auto"/>
              <w:bottom w:val="single" w:sz="4" w:space="0" w:color="auto"/>
            </w:tcBorders>
            <w:shd w:val="clear" w:color="auto" w:fill="auto"/>
            <w:noWrap/>
            <w:vAlign w:val="center"/>
            <w:hideMark/>
          </w:tcPr>
          <w:p w14:paraId="28E10A16" w14:textId="77777777" w:rsidR="001009DE" w:rsidRPr="00521BCC" w:rsidRDefault="001009DE" w:rsidP="003E7A0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P.33</w:t>
            </w:r>
          </w:p>
        </w:tc>
        <w:tc>
          <w:tcPr>
            <w:tcW w:w="4564" w:type="dxa"/>
            <w:tcBorders>
              <w:top w:val="single" w:sz="4" w:space="0" w:color="auto"/>
              <w:bottom w:val="single" w:sz="4" w:space="0" w:color="auto"/>
            </w:tcBorders>
            <w:shd w:val="clear" w:color="auto" w:fill="auto"/>
            <w:noWrap/>
            <w:vAlign w:val="center"/>
            <w:hideMark/>
          </w:tcPr>
          <w:p w14:paraId="5C4CB53F"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c>
          <w:tcPr>
            <w:tcW w:w="0" w:type="auto"/>
            <w:tcBorders>
              <w:top w:val="single" w:sz="4" w:space="0" w:color="auto"/>
              <w:bottom w:val="single" w:sz="4" w:space="0" w:color="auto"/>
            </w:tcBorders>
            <w:shd w:val="clear" w:color="auto" w:fill="auto"/>
            <w:noWrap/>
            <w:vAlign w:val="center"/>
            <w:hideMark/>
          </w:tcPr>
          <w:p w14:paraId="05D22821" w14:textId="77777777" w:rsidR="001009DE" w:rsidRPr="00521BCC" w:rsidRDefault="001009DE" w:rsidP="00DE27B9">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szCs w:val="20"/>
                <w:lang w:val="en-US"/>
              </w:rPr>
              <w:t>+</w:t>
            </w:r>
          </w:p>
        </w:tc>
      </w:tr>
    </w:tbl>
    <w:p w14:paraId="5F0A1543" w14:textId="24CABB9A" w:rsidR="00FF77D8" w:rsidRPr="00521BCC" w:rsidRDefault="001009DE" w:rsidP="00BA087A">
      <w:pPr>
        <w:ind w:firstLine="0"/>
        <w:jc w:val="left"/>
        <w:rPr>
          <w:sz w:val="20"/>
          <w:szCs w:val="18"/>
          <w:lang w:val="en-US"/>
        </w:rPr>
      </w:pPr>
      <w:r w:rsidRPr="00521BCC">
        <w:rPr>
          <w:sz w:val="20"/>
          <w:szCs w:val="18"/>
          <w:lang w:val="en-US"/>
        </w:rPr>
        <w:t xml:space="preserve">(P): </w:t>
      </w:r>
      <w:r w:rsidRPr="00521BCC">
        <w:rPr>
          <w:i/>
          <w:iCs/>
          <w:sz w:val="20"/>
          <w:szCs w:val="18"/>
          <w:lang w:val="en-US"/>
        </w:rPr>
        <w:t>P. aeruginosa</w:t>
      </w:r>
      <w:r w:rsidRPr="00521BCC">
        <w:rPr>
          <w:sz w:val="20"/>
          <w:szCs w:val="18"/>
          <w:lang w:val="en-US"/>
        </w:rPr>
        <w:t xml:space="preserve"> isolate, (+): Present, (-): Absent</w:t>
      </w:r>
    </w:p>
    <w:p w14:paraId="14B35B5C" w14:textId="125CBDC6" w:rsidR="00FF77D8" w:rsidRPr="00521BCC" w:rsidRDefault="00FF77D8" w:rsidP="001009DE">
      <w:pPr>
        <w:spacing w:line="240" w:lineRule="auto"/>
        <w:rPr>
          <w:lang w:val="en-US"/>
        </w:rPr>
      </w:pPr>
    </w:p>
    <w:p w14:paraId="1A132B85" w14:textId="77777777" w:rsidR="001009DE" w:rsidRPr="00521BCC" w:rsidRDefault="001009DE" w:rsidP="001009DE">
      <w:pPr>
        <w:pStyle w:val="TezMetni"/>
        <w:rPr>
          <w:lang w:val="en-US"/>
        </w:rPr>
      </w:pPr>
      <w:r w:rsidRPr="00521BCC">
        <w:rPr>
          <w:lang w:val="en-US"/>
        </w:rPr>
        <w:t>In a previous study conducted in Kastamonu, Turkey, 52 carbapenem-</w:t>
      </w:r>
      <w:r w:rsidRPr="00521BCC">
        <w:rPr>
          <w:i/>
          <w:iCs/>
          <w:lang w:val="en-US"/>
        </w:rPr>
        <w:t>resistant P. aeruginosa</w:t>
      </w:r>
      <w:r w:rsidRPr="00521BCC">
        <w:rPr>
          <w:lang w:val="en-US"/>
        </w:rPr>
        <w:t xml:space="preserve"> isolates were analyzed. It was found that two QS system genes were detected in 51 isolates (98.1%), with four isolates co-existing. Among the isolates, 41 (78.8%) showed the presence of both lasI/R and rhlI/R genes, which are associated with the QS system. Statistical analyses revealed a significant positive correlation between the las and rhl systems, as well as strong and positive correlations between the rhl system and three virulence genes, slime production, and certain other virulence genes (Başkan et al., 2022). Another study by Aboushleib et al. (2015) also highlighted the importance of QS in </w:t>
      </w:r>
      <w:r w:rsidRPr="00521BCC">
        <w:rPr>
          <w:i/>
          <w:iCs/>
          <w:lang w:val="en-US"/>
        </w:rPr>
        <w:t>P. aeruginosa</w:t>
      </w:r>
      <w:r w:rsidRPr="00521BCC">
        <w:rPr>
          <w:lang w:val="en-US"/>
        </w:rPr>
        <w:t xml:space="preserve"> virulence.</w:t>
      </w:r>
    </w:p>
    <w:p w14:paraId="6C7945CF" w14:textId="77777777" w:rsidR="001009DE" w:rsidRPr="00521BCC" w:rsidRDefault="001009DE" w:rsidP="001009DE">
      <w:pPr>
        <w:pStyle w:val="TezMetni"/>
        <w:rPr>
          <w:lang w:val="en-US"/>
        </w:rPr>
      </w:pPr>
      <w:r w:rsidRPr="00521BCC">
        <w:rPr>
          <w:lang w:val="en-US"/>
        </w:rPr>
        <w:t xml:space="preserve">In a global study involving 24 </w:t>
      </w:r>
      <w:r w:rsidRPr="00521BCC">
        <w:rPr>
          <w:i/>
          <w:iCs/>
          <w:lang w:val="en-US"/>
        </w:rPr>
        <w:t>P. aeruginosa</w:t>
      </w:r>
      <w:r w:rsidRPr="00521BCC">
        <w:rPr>
          <w:lang w:val="en-US"/>
        </w:rPr>
        <w:t xml:space="preserve"> isolates from a culture collection in Turkey, the presence of QS genes (lasI, lasR, rhlI, and rhlR) was identified using PCR. Among the isolates with known biofilm characteristics, 19 showed the presence of lasI, lasR, and rhlI genes, which are associated with biofilm production. These isolates demonstrated moderately strong and robust biofilm formation (Erdal et al., 2020).</w:t>
      </w:r>
    </w:p>
    <w:p w14:paraId="037814C2" w14:textId="59562534" w:rsidR="001009DE" w:rsidRPr="00521BCC" w:rsidRDefault="001009DE" w:rsidP="001009DE">
      <w:pPr>
        <w:pStyle w:val="TezMetni"/>
        <w:rPr>
          <w:lang w:val="en-US"/>
        </w:rPr>
      </w:pPr>
      <w:r w:rsidRPr="00521BCC">
        <w:rPr>
          <w:lang w:val="en-US"/>
        </w:rPr>
        <w:t xml:space="preserve">A study conducted in Iran included 140 clinical isolates of </w:t>
      </w:r>
      <w:r w:rsidRPr="00521BCC">
        <w:rPr>
          <w:i/>
          <w:iCs/>
          <w:lang w:val="en-US"/>
        </w:rPr>
        <w:t>P. aeruginosa</w:t>
      </w:r>
      <w:r w:rsidRPr="00521BCC">
        <w:rPr>
          <w:lang w:val="en-US"/>
        </w:rPr>
        <w:t xml:space="preserve"> collected from hospitals in Tehran and Ilam. The frequency of QS genes (lasIR, rhlIR) was examined, and it was found that most of the isolates were capable of producing biofilm (87.15%), with the majority forming strong biofilms (56.42%). PCR results indicated that the frequency of lasIR and rhlIR genes was 93.57% and 83.57%, respectively. There was a significant correlation between biofilm formation and the </w:t>
      </w:r>
      <w:r w:rsidRPr="00521BCC">
        <w:rPr>
          <w:lang w:val="en-US"/>
        </w:rPr>
        <w:lastRenderedPageBreak/>
        <w:t xml:space="preserve">presence of QS system genes in the clinical isolates of </w:t>
      </w:r>
      <w:r w:rsidRPr="00521BCC">
        <w:rPr>
          <w:i/>
          <w:iCs/>
          <w:lang w:val="en-US"/>
        </w:rPr>
        <w:t>P. aeruginosa</w:t>
      </w:r>
      <w:r w:rsidRPr="00521BCC">
        <w:rPr>
          <w:lang w:val="en-US"/>
        </w:rPr>
        <w:t xml:space="preserve"> (Hemati et al., 2014)</w:t>
      </w:r>
    </w:p>
    <w:p w14:paraId="58DE137B" w14:textId="77777777" w:rsidR="001009DE" w:rsidRPr="00521BCC" w:rsidRDefault="001009DE" w:rsidP="009A14CD">
      <w:pPr>
        <w:pStyle w:val="TezMetni"/>
        <w:spacing w:line="240" w:lineRule="auto"/>
        <w:rPr>
          <w:lang w:val="en-US"/>
        </w:rPr>
      </w:pPr>
    </w:p>
    <w:p w14:paraId="30C10203" w14:textId="609A683F" w:rsidR="001009DE" w:rsidRPr="00521BCC" w:rsidRDefault="001009DE" w:rsidP="001009DE">
      <w:pPr>
        <w:pStyle w:val="Balk2"/>
        <w:rPr>
          <w:lang w:val="en-US"/>
        </w:rPr>
      </w:pPr>
      <w:bookmarkStart w:id="121" w:name="_Toc149568348"/>
      <w:r w:rsidRPr="00521BCC">
        <w:rPr>
          <w:lang w:val="en-US"/>
        </w:rPr>
        <w:t>4.</w:t>
      </w:r>
      <w:r w:rsidR="001F2B15" w:rsidRPr="00521BCC">
        <w:rPr>
          <w:lang w:val="en-US"/>
        </w:rPr>
        <w:t>7</w:t>
      </w:r>
      <w:r w:rsidRPr="00521BCC">
        <w:rPr>
          <w:lang w:val="en-US"/>
        </w:rPr>
        <w:t xml:space="preserve">. Effect of ZnO-np </w:t>
      </w:r>
      <w:r w:rsidR="00301BC3" w:rsidRPr="00521BCC">
        <w:rPr>
          <w:lang w:val="en-US"/>
        </w:rPr>
        <w:t>o</w:t>
      </w:r>
      <w:r w:rsidRPr="00521BCC">
        <w:rPr>
          <w:lang w:val="en-US"/>
        </w:rPr>
        <w:t xml:space="preserve">n Gene Expression </w:t>
      </w:r>
      <w:r w:rsidR="00301BC3" w:rsidRPr="00521BCC">
        <w:rPr>
          <w:lang w:val="en-US"/>
        </w:rPr>
        <w:t>o</w:t>
      </w:r>
      <w:r w:rsidRPr="00521BCC">
        <w:rPr>
          <w:lang w:val="en-US"/>
        </w:rPr>
        <w:t>f Biofilm Formation Genes</w:t>
      </w:r>
      <w:bookmarkEnd w:id="121"/>
    </w:p>
    <w:p w14:paraId="29A2A90B" w14:textId="5A9E3C7C" w:rsidR="001009DE" w:rsidRPr="00521BCC" w:rsidRDefault="001009DE" w:rsidP="001009DE">
      <w:pPr>
        <w:pStyle w:val="TezMetni"/>
        <w:rPr>
          <w:lang w:val="en-US"/>
        </w:rPr>
      </w:pPr>
      <w:r w:rsidRPr="00521BCC">
        <w:rPr>
          <w:lang w:val="en-US"/>
        </w:rPr>
        <w:t xml:space="preserve">In this step, the primary objective was to measure the gene expression of the quorum sensing genes (lasI and rhlI) in </w:t>
      </w:r>
      <w:r w:rsidRPr="00521BCC">
        <w:rPr>
          <w:i/>
          <w:iCs/>
          <w:lang w:val="en-US"/>
        </w:rPr>
        <w:t>P. aeruginosa</w:t>
      </w:r>
      <w:r w:rsidRPr="00521BCC">
        <w:rPr>
          <w:lang w:val="en-US"/>
        </w:rPr>
        <w:t xml:space="preserve"> isolates and compare the gene expression in the presence and absence of ZnO nanoparticles (ZnO-np). The aim was to investigate the effect of ZnO-np on biofilm formation by examining its impact on the expression of these genes, particularly in potent biofilm-forming strains. Reverse transcription quantitative PCR (RT-qPCR) was used, which is a method for quantifying gene expression and comparing the expression levels of a specific gene among different samples.</w:t>
      </w:r>
    </w:p>
    <w:p w14:paraId="72D84DA8" w14:textId="038342FB" w:rsidR="001009DE" w:rsidRPr="00521BCC" w:rsidRDefault="001009DE" w:rsidP="001009DE">
      <w:pPr>
        <w:pStyle w:val="TezMetni"/>
        <w:rPr>
          <w:lang w:val="en-US"/>
        </w:rPr>
      </w:pPr>
      <w:r w:rsidRPr="00521BCC">
        <w:rPr>
          <w:lang w:val="en-US"/>
        </w:rPr>
        <w:t>During the experiment, the amplification of the target genes was recorded as Ct values (cycle threshold). The RSPL gene was used as the housekeeping gene, which is commonly used in molecular studies to ensure its consistent expression in the cells or tissues being investigated. The quantitative PCR reaction was performed using six potent biofilm-producing isolates of P. aeruginosa, each with two biofilm genes. These isolates were selected with different sub-MIC values for ZnO-np.</w:t>
      </w:r>
    </w:p>
    <w:p w14:paraId="19E44D0E" w14:textId="7F098FEE" w:rsidR="001009DE" w:rsidRPr="00521BCC" w:rsidRDefault="001009DE" w:rsidP="001009DE">
      <w:pPr>
        <w:pStyle w:val="TezMetni"/>
        <w:rPr>
          <w:lang w:val="en-US"/>
        </w:rPr>
      </w:pPr>
      <w:r w:rsidRPr="00521BCC">
        <w:rPr>
          <w:lang w:val="en-US"/>
        </w:rPr>
        <w:t>The quantitative RT-PCR assay analyzed the mRNA expression of biofilm genes by comparing the treated and untreated samples of bacterial growth with ZnO-np at concentrations below the minimum inhibitory concentration (MIC) for each sample. Ct values of gene amplification were recorded, and gene expression fold change was calculated using relative quantification (RQ) based on the delta Ct value.</w:t>
      </w:r>
    </w:p>
    <w:p w14:paraId="0AE903FD" w14:textId="31866721" w:rsidR="001009DE" w:rsidRPr="00521BCC" w:rsidRDefault="001009DE" w:rsidP="001009DE">
      <w:pPr>
        <w:pStyle w:val="TezMetni"/>
        <w:rPr>
          <w:lang w:val="en-US"/>
        </w:rPr>
      </w:pPr>
      <w:r w:rsidRPr="00521BCC">
        <w:rPr>
          <w:lang w:val="en-US"/>
        </w:rPr>
        <w:t xml:space="preserve">The results of the gene expressions are presented in Tables (4-7) and (4-8). The findings showed that ZnO-np significantly down-regulated the expression levels of all biofilm and virulence genes in </w:t>
      </w:r>
      <w:r w:rsidRPr="00521BCC">
        <w:rPr>
          <w:i/>
          <w:iCs/>
          <w:lang w:val="en-US"/>
        </w:rPr>
        <w:t>P. aeruginosa</w:t>
      </w:r>
      <w:r w:rsidRPr="00521BCC">
        <w:rPr>
          <w:lang w:val="en-US"/>
        </w:rPr>
        <w:t xml:space="preserve"> clinical isolates.</w:t>
      </w:r>
    </w:p>
    <w:p w14:paraId="0C2F28F8" w14:textId="120E4FE6" w:rsidR="001009DE" w:rsidRPr="00521BCC" w:rsidRDefault="001009DE">
      <w:pPr>
        <w:spacing w:after="160" w:line="259" w:lineRule="auto"/>
        <w:ind w:firstLine="0"/>
        <w:jc w:val="left"/>
        <w:rPr>
          <w:rFonts w:eastAsia="TimesNewRoman" w:cs="Times New Roman"/>
          <w:color w:val="101010"/>
          <w:szCs w:val="24"/>
          <w:lang w:val="en-US"/>
        </w:rPr>
      </w:pPr>
      <w:r w:rsidRPr="00521BCC">
        <w:rPr>
          <w:lang w:val="en-US"/>
        </w:rPr>
        <w:br w:type="page"/>
      </w:r>
    </w:p>
    <w:p w14:paraId="1DAA978F" w14:textId="2BED2F60" w:rsidR="001009DE" w:rsidRPr="00521BCC" w:rsidRDefault="0030633D" w:rsidP="0030633D">
      <w:pPr>
        <w:pStyle w:val="ResimYazs"/>
        <w:rPr>
          <w:lang w:val="en-US"/>
        </w:rPr>
      </w:pPr>
      <w:bookmarkStart w:id="122" w:name="_Toc144077785"/>
      <w:r w:rsidRPr="00521BCC">
        <w:rPr>
          <w:b/>
          <w:bCs w:val="0"/>
          <w:lang w:val="en-US"/>
        </w:rPr>
        <w:lastRenderedPageBreak/>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6</w:t>
      </w:r>
      <w:r w:rsidRPr="00521BCC">
        <w:rPr>
          <w:b/>
          <w:bCs w:val="0"/>
          <w:lang w:val="en-US"/>
        </w:rPr>
        <w:fldChar w:fldCharType="end"/>
      </w:r>
      <w:r w:rsidRPr="00521BCC">
        <w:rPr>
          <w:b/>
          <w:bCs w:val="0"/>
          <w:lang w:val="en-US"/>
        </w:rPr>
        <w:t xml:space="preserve">. </w:t>
      </w:r>
      <w:r w:rsidR="001009DE" w:rsidRPr="00521BCC">
        <w:rPr>
          <w:lang w:val="en-US"/>
        </w:rPr>
        <w:t>Gene expression (fold change) results for lasI before and after being treated with ZnO-np</w:t>
      </w:r>
      <w:bookmarkEnd w:id="122"/>
    </w:p>
    <w:tbl>
      <w:tblPr>
        <w:tblStyle w:val="TableNormal1"/>
        <w:tblW w:w="8538" w:type="dxa"/>
        <w:tblInd w:w="-5" w:type="dxa"/>
        <w:tblLayout w:type="fixed"/>
        <w:tblLook w:val="01E0" w:firstRow="1" w:lastRow="1" w:firstColumn="1" w:lastColumn="1" w:noHBand="0" w:noVBand="0"/>
      </w:tblPr>
      <w:tblGrid>
        <w:gridCol w:w="1501"/>
        <w:gridCol w:w="1032"/>
        <w:gridCol w:w="1200"/>
        <w:gridCol w:w="941"/>
        <w:gridCol w:w="941"/>
        <w:gridCol w:w="859"/>
        <w:gridCol w:w="1118"/>
        <w:gridCol w:w="946"/>
      </w:tblGrid>
      <w:tr w:rsidR="00FC537B" w:rsidRPr="00521BCC" w14:paraId="64BFE91A" w14:textId="77777777" w:rsidTr="00301BC3">
        <w:trPr>
          <w:trHeight w:hRule="exact" w:val="542"/>
        </w:trPr>
        <w:tc>
          <w:tcPr>
            <w:tcW w:w="1501" w:type="dxa"/>
            <w:tcBorders>
              <w:top w:val="single" w:sz="4" w:space="0" w:color="auto"/>
              <w:bottom w:val="single" w:sz="8" w:space="0" w:color="575754"/>
            </w:tcBorders>
            <w:vAlign w:val="center"/>
          </w:tcPr>
          <w:p w14:paraId="152CA8F0" w14:textId="77777777" w:rsidR="00FC537B" w:rsidRPr="00521BCC" w:rsidRDefault="00FC537B" w:rsidP="00E65272">
            <w:pPr>
              <w:pStyle w:val="TableParagraph"/>
              <w:spacing w:line="185" w:lineRule="exact"/>
              <w:ind w:left="297"/>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Group</w:t>
            </w:r>
          </w:p>
        </w:tc>
        <w:tc>
          <w:tcPr>
            <w:tcW w:w="1032" w:type="dxa"/>
            <w:tcBorders>
              <w:top w:val="single" w:sz="4" w:space="0" w:color="auto"/>
              <w:bottom w:val="single" w:sz="8" w:space="0" w:color="575754"/>
            </w:tcBorders>
            <w:vAlign w:val="center"/>
          </w:tcPr>
          <w:p w14:paraId="6D59C94A" w14:textId="77777777" w:rsidR="00FC537B" w:rsidRPr="00521BCC" w:rsidRDefault="00FC537B" w:rsidP="00E65272">
            <w:pPr>
              <w:pStyle w:val="TableParagraph"/>
              <w:spacing w:line="185" w:lineRule="exact"/>
              <w:ind w:left="302" w:hanging="87"/>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Isolate</w:t>
            </w:r>
          </w:p>
          <w:p w14:paraId="288C0E60" w14:textId="77777777" w:rsidR="00FC537B" w:rsidRPr="00521BCC" w:rsidRDefault="00FC537B" w:rsidP="00E65272">
            <w:pPr>
              <w:pStyle w:val="TableParagraph"/>
              <w:spacing w:before="31"/>
              <w:ind w:left="302"/>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code</w:t>
            </w:r>
          </w:p>
        </w:tc>
        <w:tc>
          <w:tcPr>
            <w:tcW w:w="1200" w:type="dxa"/>
            <w:tcBorders>
              <w:top w:val="single" w:sz="4" w:space="0" w:color="auto"/>
              <w:bottom w:val="single" w:sz="8" w:space="0" w:color="575754"/>
            </w:tcBorders>
            <w:vAlign w:val="center"/>
          </w:tcPr>
          <w:p w14:paraId="20104155" w14:textId="77777777" w:rsidR="00FC537B" w:rsidRPr="00521BCC" w:rsidRDefault="00FC537B" w:rsidP="00E65272">
            <w:pPr>
              <w:pStyle w:val="TableParagraph"/>
              <w:spacing w:line="197" w:lineRule="exact"/>
              <w:ind w:left="2"/>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RSPL</w:t>
            </w:r>
          </w:p>
          <w:p w14:paraId="2AA72628" w14:textId="77777777" w:rsidR="00FC537B" w:rsidRPr="00521BCC" w:rsidRDefault="00FC537B" w:rsidP="00E65272">
            <w:pPr>
              <w:pStyle w:val="TableParagraph"/>
              <w:spacing w:before="48"/>
              <w:ind w:left="64"/>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(HKG) *</w:t>
            </w:r>
          </w:p>
        </w:tc>
        <w:tc>
          <w:tcPr>
            <w:tcW w:w="941" w:type="dxa"/>
            <w:tcBorders>
              <w:top w:val="single" w:sz="4" w:space="0" w:color="auto"/>
              <w:bottom w:val="single" w:sz="8" w:space="0" w:color="575754"/>
            </w:tcBorders>
            <w:vAlign w:val="center"/>
          </w:tcPr>
          <w:p w14:paraId="696FA2EC" w14:textId="727C479D" w:rsidR="00FC537B" w:rsidRPr="00521BCC" w:rsidRDefault="00E65272" w:rsidP="00E65272">
            <w:pPr>
              <w:pStyle w:val="TableParagraph"/>
              <w:spacing w:line="193" w:lineRule="exact"/>
              <w:ind w:left="307"/>
              <w:rPr>
                <w:rFonts w:ascii="Times New Roman" w:eastAsia="Calibri" w:hAnsi="Times New Roman" w:cs="Calibri"/>
                <w:b/>
                <w:i/>
                <w:sz w:val="20"/>
                <w:szCs w:val="20"/>
                <w:lang w:eastAsia="tr-TR"/>
              </w:rPr>
            </w:pPr>
            <w:r w:rsidRPr="00521BCC">
              <w:rPr>
                <w:rFonts w:ascii="Times New Roman" w:eastAsia="Calibri" w:hAnsi="Times New Roman" w:cs="Calibri"/>
                <w:b/>
                <w:i/>
                <w:sz w:val="20"/>
                <w:szCs w:val="20"/>
                <w:lang w:eastAsia="tr-TR"/>
              </w:rPr>
              <w:t xml:space="preserve">  lasI</w:t>
            </w:r>
          </w:p>
        </w:tc>
        <w:tc>
          <w:tcPr>
            <w:tcW w:w="941" w:type="dxa"/>
            <w:tcBorders>
              <w:top w:val="single" w:sz="4" w:space="0" w:color="auto"/>
              <w:bottom w:val="single" w:sz="8" w:space="0" w:color="575754"/>
            </w:tcBorders>
            <w:vAlign w:val="center"/>
          </w:tcPr>
          <w:p w14:paraId="7ACA2221" w14:textId="539100AB" w:rsidR="00FC537B" w:rsidRPr="00521BCC" w:rsidRDefault="00E65272" w:rsidP="00E65272">
            <w:pPr>
              <w:pStyle w:val="TableParagraph"/>
              <w:spacing w:line="185" w:lineRule="exact"/>
              <w:ind w:left="326"/>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 xml:space="preserve"> </w:t>
            </w:r>
            <w:r w:rsidR="006003E3" w:rsidRPr="00521BCC">
              <w:rPr>
                <w:rFonts w:ascii="Times New Roman" w:eastAsia="Calibri" w:hAnsi="Times New Roman" w:cs="Times New Roman"/>
                <w:b/>
                <w:iCs/>
                <w:sz w:val="20"/>
                <w:szCs w:val="20"/>
                <w:lang w:eastAsia="tr-TR"/>
              </w:rPr>
              <w:t>Δ</w:t>
            </w:r>
            <w:r w:rsidR="00FC537B" w:rsidRPr="00521BCC">
              <w:rPr>
                <w:rFonts w:ascii="Times New Roman" w:eastAsia="Calibri" w:hAnsi="Times New Roman" w:cs="Calibri"/>
                <w:b/>
                <w:iCs/>
                <w:sz w:val="20"/>
                <w:szCs w:val="20"/>
                <w:lang w:eastAsia="tr-TR"/>
              </w:rPr>
              <w:t>ct</w:t>
            </w:r>
          </w:p>
        </w:tc>
        <w:tc>
          <w:tcPr>
            <w:tcW w:w="859" w:type="dxa"/>
            <w:tcBorders>
              <w:top w:val="single" w:sz="4" w:space="0" w:color="auto"/>
              <w:bottom w:val="single" w:sz="8" w:space="0" w:color="575754"/>
            </w:tcBorders>
            <w:vAlign w:val="center"/>
          </w:tcPr>
          <w:p w14:paraId="378C497E" w14:textId="437E7762" w:rsidR="00FC537B" w:rsidRPr="00521BCC" w:rsidRDefault="006003E3" w:rsidP="00E65272">
            <w:pPr>
              <w:pStyle w:val="TableParagraph"/>
              <w:spacing w:line="197" w:lineRule="exact"/>
              <w:ind w:left="211"/>
              <w:rPr>
                <w:rFonts w:ascii="Times New Roman" w:eastAsia="Calibri" w:hAnsi="Times New Roman" w:cs="Calibri"/>
                <w:b/>
                <w:iCs/>
                <w:sz w:val="20"/>
                <w:szCs w:val="20"/>
                <w:lang w:eastAsia="tr-TR"/>
              </w:rPr>
            </w:pPr>
            <w:r w:rsidRPr="00521BCC">
              <w:rPr>
                <w:rFonts w:ascii="Times New Roman" w:eastAsia="Calibri" w:hAnsi="Times New Roman" w:cs="Times New Roman"/>
                <w:b/>
                <w:iCs/>
                <w:sz w:val="20"/>
                <w:szCs w:val="20"/>
                <w:lang w:eastAsia="tr-TR"/>
              </w:rPr>
              <w:t>ΔΔ</w:t>
            </w:r>
            <w:r w:rsidRPr="00521BCC">
              <w:rPr>
                <w:rFonts w:ascii="Times New Roman" w:eastAsia="Calibri" w:hAnsi="Times New Roman" w:cs="Calibri"/>
                <w:b/>
                <w:iCs/>
                <w:sz w:val="20"/>
                <w:szCs w:val="20"/>
                <w:lang w:eastAsia="tr-TR"/>
              </w:rPr>
              <w:t>ct</w:t>
            </w:r>
          </w:p>
        </w:tc>
        <w:tc>
          <w:tcPr>
            <w:tcW w:w="1118" w:type="dxa"/>
            <w:tcBorders>
              <w:top w:val="single" w:sz="4" w:space="0" w:color="auto"/>
              <w:bottom w:val="single" w:sz="8" w:space="0" w:color="575754"/>
            </w:tcBorders>
            <w:vAlign w:val="center"/>
          </w:tcPr>
          <w:p w14:paraId="1BEC4A35" w14:textId="77777777" w:rsidR="00FC537B" w:rsidRPr="00521BCC" w:rsidRDefault="00FC537B" w:rsidP="00E65272">
            <w:pPr>
              <w:pStyle w:val="TableParagraph"/>
              <w:spacing w:line="181" w:lineRule="exact"/>
              <w:ind w:left="283" w:hanging="87"/>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Folding</w:t>
            </w:r>
          </w:p>
          <w:p w14:paraId="52E78827" w14:textId="15ABA156" w:rsidR="00FC537B" w:rsidRPr="00521BCC" w:rsidRDefault="00FC537B" w:rsidP="00E65272">
            <w:pPr>
              <w:pStyle w:val="TableParagraph"/>
              <w:spacing w:line="203" w:lineRule="exact"/>
              <w:ind w:left="283"/>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 xml:space="preserve">2- </w:t>
            </w:r>
            <w:r w:rsidR="006003E3" w:rsidRPr="00521BCC">
              <w:rPr>
                <w:rFonts w:ascii="Times New Roman" w:eastAsia="Calibri" w:hAnsi="Times New Roman" w:cs="Times New Roman"/>
                <w:b/>
                <w:iCs/>
                <w:sz w:val="20"/>
                <w:szCs w:val="20"/>
                <w:vertAlign w:val="superscript"/>
                <w:lang w:eastAsia="tr-TR"/>
              </w:rPr>
              <w:t>ΔΔ</w:t>
            </w:r>
            <w:r w:rsidR="006003E3" w:rsidRPr="00521BCC">
              <w:rPr>
                <w:rFonts w:ascii="Times New Roman" w:eastAsia="Calibri" w:hAnsi="Times New Roman" w:cs="Calibri"/>
                <w:b/>
                <w:iCs/>
                <w:sz w:val="20"/>
                <w:szCs w:val="20"/>
                <w:vertAlign w:val="superscript"/>
                <w:lang w:eastAsia="tr-TR"/>
              </w:rPr>
              <w:t>ct</w:t>
            </w:r>
          </w:p>
        </w:tc>
        <w:tc>
          <w:tcPr>
            <w:tcW w:w="946" w:type="dxa"/>
            <w:tcBorders>
              <w:top w:val="single" w:sz="4" w:space="0" w:color="auto"/>
              <w:bottom w:val="single" w:sz="8" w:space="0" w:color="575754"/>
            </w:tcBorders>
            <w:vAlign w:val="center"/>
          </w:tcPr>
          <w:p w14:paraId="175F2327" w14:textId="1DCC0525" w:rsidR="00FC537B" w:rsidRPr="00521BCC" w:rsidRDefault="00713950" w:rsidP="00E65272">
            <w:pPr>
              <w:pStyle w:val="TableParagraph"/>
              <w:spacing w:line="185" w:lineRule="exact"/>
              <w:ind w:left="297"/>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Mean</w:t>
            </w:r>
          </w:p>
          <w:p w14:paraId="37D4409F" w14:textId="77777777" w:rsidR="00FC537B" w:rsidRPr="00521BCC" w:rsidRDefault="00FC537B" w:rsidP="00E65272">
            <w:pPr>
              <w:pStyle w:val="TableParagraph"/>
              <w:spacing w:before="31"/>
              <w:ind w:left="297"/>
              <w:rPr>
                <w:rFonts w:ascii="Times New Roman" w:eastAsia="Calibri" w:hAnsi="Times New Roman" w:cs="Calibri"/>
                <w:b/>
                <w:iCs/>
                <w:sz w:val="20"/>
                <w:szCs w:val="20"/>
                <w:lang w:eastAsia="tr-TR"/>
              </w:rPr>
            </w:pPr>
            <w:r w:rsidRPr="00521BCC">
              <w:rPr>
                <w:rFonts w:ascii="Times New Roman" w:eastAsia="Calibri" w:hAnsi="Times New Roman" w:cs="Calibri"/>
                <w:b/>
                <w:iCs/>
                <w:sz w:val="20"/>
                <w:szCs w:val="20"/>
                <w:lang w:eastAsia="tr-TR"/>
              </w:rPr>
              <w:t>± SE</w:t>
            </w:r>
          </w:p>
        </w:tc>
      </w:tr>
      <w:tr w:rsidR="00FC537B" w:rsidRPr="00521BCC" w14:paraId="74453F63" w14:textId="77777777" w:rsidTr="00612398">
        <w:trPr>
          <w:trHeight w:hRule="exact" w:val="326"/>
        </w:trPr>
        <w:tc>
          <w:tcPr>
            <w:tcW w:w="1501" w:type="dxa"/>
            <w:vMerge w:val="restart"/>
            <w:tcBorders>
              <w:top w:val="single" w:sz="8" w:space="0" w:color="575754"/>
            </w:tcBorders>
            <w:vAlign w:val="center"/>
          </w:tcPr>
          <w:p w14:paraId="315E866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p w14:paraId="1255FB5A" w14:textId="77777777" w:rsidR="00FC537B" w:rsidRPr="00521BCC" w:rsidRDefault="00FC537B" w:rsidP="00E65272">
            <w:pPr>
              <w:pStyle w:val="TableParagraph"/>
              <w:spacing w:before="1" w:line="185" w:lineRule="exact"/>
              <w:ind w:left="297"/>
              <w:rPr>
                <w:rFonts w:ascii="Times New Roman" w:eastAsia="Calibri" w:hAnsi="Times New Roman" w:cs="Calibri"/>
                <w:bCs/>
                <w:iCs/>
                <w:sz w:val="20"/>
                <w:szCs w:val="20"/>
                <w:lang w:eastAsia="tr-TR"/>
              </w:rPr>
            </w:pPr>
          </w:p>
          <w:p w14:paraId="07986372" w14:textId="77777777" w:rsidR="00FC537B" w:rsidRPr="00521BCC" w:rsidRDefault="00FC537B" w:rsidP="00E65272">
            <w:pPr>
              <w:pStyle w:val="TableParagraph"/>
              <w:spacing w:line="185" w:lineRule="exact"/>
              <w:ind w:left="297" w:right="207" w:firstLine="86"/>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After treated</w:t>
            </w:r>
          </w:p>
        </w:tc>
        <w:tc>
          <w:tcPr>
            <w:tcW w:w="1032" w:type="dxa"/>
            <w:tcBorders>
              <w:top w:val="single" w:sz="8" w:space="0" w:color="575754"/>
              <w:bottom w:val="single" w:sz="8" w:space="0" w:color="575757"/>
            </w:tcBorders>
            <w:vAlign w:val="center"/>
          </w:tcPr>
          <w:p w14:paraId="7C2BC548" w14:textId="77777777" w:rsidR="00FC537B" w:rsidRPr="00521BCC" w:rsidRDefault="00FC537B" w:rsidP="00E65272">
            <w:pPr>
              <w:pStyle w:val="TableParagraph"/>
              <w:spacing w:line="185" w:lineRule="exact"/>
              <w:ind w:left="297" w:right="3"/>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Pl</w:t>
            </w:r>
          </w:p>
        </w:tc>
        <w:tc>
          <w:tcPr>
            <w:tcW w:w="1200" w:type="dxa"/>
            <w:tcBorders>
              <w:top w:val="single" w:sz="8" w:space="0" w:color="575754"/>
              <w:bottom w:val="single" w:sz="8" w:space="0" w:color="575757"/>
            </w:tcBorders>
            <w:vAlign w:val="center"/>
          </w:tcPr>
          <w:p w14:paraId="363C563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12.9</w:t>
            </w:r>
          </w:p>
        </w:tc>
        <w:tc>
          <w:tcPr>
            <w:tcW w:w="941" w:type="dxa"/>
            <w:tcBorders>
              <w:top w:val="single" w:sz="8" w:space="0" w:color="575754"/>
              <w:bottom w:val="single" w:sz="8" w:space="0" w:color="575757"/>
            </w:tcBorders>
            <w:vAlign w:val="center"/>
          </w:tcPr>
          <w:p w14:paraId="43C3532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15.0</w:t>
            </w:r>
          </w:p>
        </w:tc>
        <w:tc>
          <w:tcPr>
            <w:tcW w:w="941" w:type="dxa"/>
            <w:tcBorders>
              <w:top w:val="single" w:sz="8" w:space="0" w:color="575754"/>
              <w:bottom w:val="single" w:sz="8" w:space="0" w:color="575757"/>
            </w:tcBorders>
            <w:vAlign w:val="center"/>
          </w:tcPr>
          <w:p w14:paraId="375A696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2.2</w:t>
            </w:r>
          </w:p>
        </w:tc>
        <w:tc>
          <w:tcPr>
            <w:tcW w:w="859" w:type="dxa"/>
            <w:tcBorders>
              <w:top w:val="single" w:sz="8" w:space="0" w:color="575754"/>
              <w:bottom w:val="single" w:sz="8" w:space="0" w:color="575757"/>
            </w:tcBorders>
            <w:vAlign w:val="center"/>
          </w:tcPr>
          <w:p w14:paraId="228A1A3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4.7</w:t>
            </w:r>
          </w:p>
        </w:tc>
        <w:tc>
          <w:tcPr>
            <w:tcW w:w="1118" w:type="dxa"/>
            <w:tcBorders>
              <w:top w:val="single" w:sz="8" w:space="0" w:color="575754"/>
              <w:bottom w:val="single" w:sz="8" w:space="0" w:color="575757"/>
            </w:tcBorders>
            <w:vAlign w:val="center"/>
          </w:tcPr>
          <w:p w14:paraId="271B7CC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0.03</w:t>
            </w:r>
          </w:p>
        </w:tc>
        <w:tc>
          <w:tcPr>
            <w:tcW w:w="946" w:type="dxa"/>
            <w:vMerge w:val="restart"/>
            <w:tcBorders>
              <w:top w:val="single" w:sz="8" w:space="0" w:color="575754"/>
            </w:tcBorders>
            <w:vAlign w:val="center"/>
          </w:tcPr>
          <w:p w14:paraId="648DBF5E" w14:textId="48541A3F" w:rsidR="00FC537B" w:rsidRPr="00521BCC" w:rsidRDefault="00713950"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0.293±  0.12</w:t>
            </w:r>
          </w:p>
          <w:p w14:paraId="2CF36F63" w14:textId="77777777" w:rsidR="00FC537B" w:rsidRPr="00521BCC" w:rsidRDefault="00FC537B" w:rsidP="00E65272">
            <w:pPr>
              <w:pStyle w:val="TableParagraph"/>
              <w:spacing w:before="1" w:line="185" w:lineRule="exact"/>
              <w:ind w:left="297"/>
              <w:rPr>
                <w:rFonts w:ascii="Times New Roman" w:eastAsia="Calibri" w:hAnsi="Times New Roman" w:cs="Calibri"/>
                <w:bCs/>
                <w:iCs/>
                <w:sz w:val="20"/>
                <w:szCs w:val="20"/>
                <w:lang w:eastAsia="tr-TR"/>
              </w:rPr>
            </w:pPr>
          </w:p>
          <w:p w14:paraId="63274314" w14:textId="7B44A9A8" w:rsidR="00FC537B" w:rsidRPr="00521BCC" w:rsidRDefault="00713950"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 xml:space="preserve">  </w:t>
            </w:r>
          </w:p>
        </w:tc>
      </w:tr>
      <w:tr w:rsidR="00FC537B" w:rsidRPr="00521BCC" w14:paraId="6AF2AA80" w14:textId="77777777" w:rsidTr="00612398">
        <w:trPr>
          <w:trHeight w:hRule="exact" w:val="302"/>
        </w:trPr>
        <w:tc>
          <w:tcPr>
            <w:tcW w:w="1501" w:type="dxa"/>
            <w:vMerge/>
            <w:vAlign w:val="center"/>
          </w:tcPr>
          <w:p w14:paraId="1F9DB31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75757"/>
              <w:bottom w:val="single" w:sz="4" w:space="0" w:color="34342F"/>
            </w:tcBorders>
            <w:vAlign w:val="center"/>
          </w:tcPr>
          <w:p w14:paraId="7FECA2E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P2</w:t>
            </w:r>
          </w:p>
        </w:tc>
        <w:tc>
          <w:tcPr>
            <w:tcW w:w="1200" w:type="dxa"/>
            <w:tcBorders>
              <w:top w:val="single" w:sz="8" w:space="0" w:color="575757"/>
              <w:bottom w:val="single" w:sz="4" w:space="0" w:color="34342F"/>
            </w:tcBorders>
            <w:vAlign w:val="center"/>
          </w:tcPr>
          <w:p w14:paraId="3432ED3C"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12.1</w:t>
            </w:r>
          </w:p>
        </w:tc>
        <w:tc>
          <w:tcPr>
            <w:tcW w:w="941" w:type="dxa"/>
            <w:tcBorders>
              <w:top w:val="single" w:sz="8" w:space="0" w:color="575757"/>
              <w:bottom w:val="single" w:sz="4" w:space="0" w:color="34342F"/>
            </w:tcBorders>
            <w:vAlign w:val="center"/>
          </w:tcPr>
          <w:p w14:paraId="20C3E4F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9.7</w:t>
            </w:r>
          </w:p>
        </w:tc>
        <w:tc>
          <w:tcPr>
            <w:tcW w:w="941" w:type="dxa"/>
            <w:tcBorders>
              <w:top w:val="single" w:sz="8" w:space="0" w:color="575757"/>
              <w:bottom w:val="single" w:sz="4" w:space="0" w:color="34342F"/>
            </w:tcBorders>
            <w:vAlign w:val="center"/>
          </w:tcPr>
          <w:p w14:paraId="1633031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-1.5</w:t>
            </w:r>
          </w:p>
        </w:tc>
        <w:tc>
          <w:tcPr>
            <w:tcW w:w="859" w:type="dxa"/>
            <w:tcBorders>
              <w:top w:val="single" w:sz="8" w:space="0" w:color="575757"/>
              <w:bottom w:val="single" w:sz="4" w:space="0" w:color="34342F"/>
            </w:tcBorders>
            <w:vAlign w:val="center"/>
          </w:tcPr>
          <w:p w14:paraId="3E094CE9"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0.7</w:t>
            </w:r>
          </w:p>
        </w:tc>
        <w:tc>
          <w:tcPr>
            <w:tcW w:w="1118" w:type="dxa"/>
            <w:tcBorders>
              <w:top w:val="single" w:sz="8" w:space="0" w:color="575757"/>
              <w:bottom w:val="single" w:sz="4" w:space="0" w:color="34342F"/>
            </w:tcBorders>
            <w:vAlign w:val="center"/>
          </w:tcPr>
          <w:p w14:paraId="05D8672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0.61</w:t>
            </w:r>
          </w:p>
        </w:tc>
        <w:tc>
          <w:tcPr>
            <w:tcW w:w="946" w:type="dxa"/>
            <w:vMerge/>
            <w:vAlign w:val="center"/>
          </w:tcPr>
          <w:p w14:paraId="59FA1B3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r>
      <w:tr w:rsidR="00FC537B" w:rsidRPr="00521BCC" w14:paraId="6E462B96" w14:textId="77777777" w:rsidTr="00612398">
        <w:trPr>
          <w:trHeight w:hRule="exact" w:val="226"/>
        </w:trPr>
        <w:tc>
          <w:tcPr>
            <w:tcW w:w="1501" w:type="dxa"/>
            <w:vMerge/>
            <w:vAlign w:val="center"/>
          </w:tcPr>
          <w:p w14:paraId="7A83E01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4" w:space="0" w:color="34342F"/>
              <w:bottom w:val="single" w:sz="4" w:space="0" w:color="4B4B4B"/>
            </w:tcBorders>
            <w:vAlign w:val="center"/>
          </w:tcPr>
          <w:p w14:paraId="3037D7D9"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P3</w:t>
            </w:r>
          </w:p>
        </w:tc>
        <w:tc>
          <w:tcPr>
            <w:tcW w:w="1200" w:type="dxa"/>
            <w:tcBorders>
              <w:top w:val="single" w:sz="4" w:space="0" w:color="34342F"/>
              <w:bottom w:val="single" w:sz="4" w:space="0" w:color="4B4B4B"/>
            </w:tcBorders>
            <w:vAlign w:val="center"/>
          </w:tcPr>
          <w:p w14:paraId="69607A6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16.6</w:t>
            </w:r>
          </w:p>
        </w:tc>
        <w:tc>
          <w:tcPr>
            <w:tcW w:w="941" w:type="dxa"/>
            <w:tcBorders>
              <w:top w:val="single" w:sz="4" w:space="0" w:color="34342F"/>
              <w:bottom w:val="single" w:sz="4" w:space="0" w:color="4B4B4B"/>
            </w:tcBorders>
            <w:vAlign w:val="center"/>
          </w:tcPr>
          <w:p w14:paraId="35454BD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14.6</w:t>
            </w:r>
          </w:p>
        </w:tc>
        <w:tc>
          <w:tcPr>
            <w:tcW w:w="941" w:type="dxa"/>
            <w:tcBorders>
              <w:top w:val="single" w:sz="4" w:space="0" w:color="34342F"/>
              <w:bottom w:val="single" w:sz="4" w:space="0" w:color="4B4B4B"/>
            </w:tcBorders>
            <w:vAlign w:val="center"/>
          </w:tcPr>
          <w:p w14:paraId="3E7C33D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-2.1</w:t>
            </w:r>
          </w:p>
        </w:tc>
        <w:tc>
          <w:tcPr>
            <w:tcW w:w="859" w:type="dxa"/>
            <w:tcBorders>
              <w:top w:val="single" w:sz="4" w:space="0" w:color="34342F"/>
              <w:bottom w:val="single" w:sz="4" w:space="0" w:color="4B4B4B"/>
            </w:tcBorders>
            <w:vAlign w:val="center"/>
          </w:tcPr>
          <w:p w14:paraId="3DDD1DF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5.1</w:t>
            </w:r>
          </w:p>
        </w:tc>
        <w:tc>
          <w:tcPr>
            <w:tcW w:w="1118" w:type="dxa"/>
            <w:tcBorders>
              <w:top w:val="single" w:sz="4" w:space="0" w:color="34342F"/>
              <w:bottom w:val="single" w:sz="4" w:space="0" w:color="4B4B4B"/>
            </w:tcBorders>
            <w:vAlign w:val="center"/>
          </w:tcPr>
          <w:p w14:paraId="66D441CF"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0.02</w:t>
            </w:r>
          </w:p>
        </w:tc>
        <w:tc>
          <w:tcPr>
            <w:tcW w:w="946" w:type="dxa"/>
            <w:vMerge/>
            <w:vAlign w:val="center"/>
          </w:tcPr>
          <w:p w14:paraId="77ED864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r>
      <w:tr w:rsidR="00FC537B" w:rsidRPr="00521BCC" w14:paraId="239FDD81" w14:textId="77777777" w:rsidTr="00612398">
        <w:trPr>
          <w:trHeight w:hRule="exact" w:val="355"/>
        </w:trPr>
        <w:tc>
          <w:tcPr>
            <w:tcW w:w="1501" w:type="dxa"/>
            <w:vMerge/>
            <w:vAlign w:val="center"/>
          </w:tcPr>
          <w:p w14:paraId="1502FDD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4" w:space="0" w:color="4B4B4B"/>
              <w:bottom w:val="single" w:sz="8" w:space="0" w:color="5B5B5B"/>
            </w:tcBorders>
            <w:vAlign w:val="center"/>
          </w:tcPr>
          <w:p w14:paraId="2ED0438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P4</w:t>
            </w:r>
          </w:p>
        </w:tc>
        <w:tc>
          <w:tcPr>
            <w:tcW w:w="1200" w:type="dxa"/>
            <w:tcBorders>
              <w:top w:val="single" w:sz="4" w:space="0" w:color="4B4B4B"/>
              <w:bottom w:val="single" w:sz="8" w:space="0" w:color="5B5B5B"/>
            </w:tcBorders>
            <w:vAlign w:val="center"/>
          </w:tcPr>
          <w:p w14:paraId="06BB242E"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15.3</w:t>
            </w:r>
          </w:p>
        </w:tc>
        <w:tc>
          <w:tcPr>
            <w:tcW w:w="941" w:type="dxa"/>
            <w:tcBorders>
              <w:top w:val="single" w:sz="4" w:space="0" w:color="4B4B4B"/>
              <w:bottom w:val="single" w:sz="8" w:space="0" w:color="5B5B5B"/>
            </w:tcBorders>
            <w:vAlign w:val="center"/>
          </w:tcPr>
          <w:p w14:paraId="5467AA8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14.2</w:t>
            </w:r>
          </w:p>
        </w:tc>
        <w:tc>
          <w:tcPr>
            <w:tcW w:w="941" w:type="dxa"/>
            <w:tcBorders>
              <w:top w:val="single" w:sz="4" w:space="0" w:color="4B4B4B"/>
              <w:bottom w:val="single" w:sz="8" w:space="0" w:color="5B5B5B"/>
            </w:tcBorders>
            <w:vAlign w:val="center"/>
          </w:tcPr>
          <w:p w14:paraId="280641F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-1.2</w:t>
            </w:r>
          </w:p>
        </w:tc>
        <w:tc>
          <w:tcPr>
            <w:tcW w:w="859" w:type="dxa"/>
            <w:tcBorders>
              <w:top w:val="single" w:sz="4" w:space="0" w:color="4B4B4B"/>
              <w:bottom w:val="single" w:sz="8" w:space="0" w:color="5B5B5B"/>
            </w:tcBorders>
            <w:vAlign w:val="center"/>
          </w:tcPr>
          <w:p w14:paraId="131D14F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2.2</w:t>
            </w:r>
          </w:p>
        </w:tc>
        <w:tc>
          <w:tcPr>
            <w:tcW w:w="1118" w:type="dxa"/>
            <w:tcBorders>
              <w:top w:val="single" w:sz="4" w:space="0" w:color="4B4B4B"/>
              <w:bottom w:val="single" w:sz="8" w:space="0" w:color="5B5B5B"/>
            </w:tcBorders>
            <w:vAlign w:val="center"/>
          </w:tcPr>
          <w:p w14:paraId="5DBA341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0.21</w:t>
            </w:r>
          </w:p>
        </w:tc>
        <w:tc>
          <w:tcPr>
            <w:tcW w:w="946" w:type="dxa"/>
            <w:vMerge/>
            <w:vAlign w:val="center"/>
          </w:tcPr>
          <w:p w14:paraId="4B6CAFC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r>
      <w:tr w:rsidR="00FC537B" w:rsidRPr="00521BCC" w14:paraId="571198D1" w14:textId="77777777" w:rsidTr="00612398">
        <w:trPr>
          <w:trHeight w:hRule="exact" w:val="298"/>
        </w:trPr>
        <w:tc>
          <w:tcPr>
            <w:tcW w:w="1501" w:type="dxa"/>
            <w:vMerge/>
            <w:vAlign w:val="center"/>
          </w:tcPr>
          <w:p w14:paraId="47015589"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B5B5B"/>
              <w:bottom w:val="single" w:sz="8" w:space="0" w:color="5B5B5B"/>
            </w:tcBorders>
            <w:vAlign w:val="center"/>
          </w:tcPr>
          <w:p w14:paraId="193B410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PS</w:t>
            </w:r>
          </w:p>
        </w:tc>
        <w:tc>
          <w:tcPr>
            <w:tcW w:w="1200" w:type="dxa"/>
            <w:tcBorders>
              <w:top w:val="single" w:sz="8" w:space="0" w:color="5B5B5B"/>
              <w:bottom w:val="single" w:sz="8" w:space="0" w:color="5B5B5B"/>
            </w:tcBorders>
            <w:vAlign w:val="center"/>
          </w:tcPr>
          <w:p w14:paraId="113ACF1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12.2</w:t>
            </w:r>
          </w:p>
        </w:tc>
        <w:tc>
          <w:tcPr>
            <w:tcW w:w="941" w:type="dxa"/>
            <w:tcBorders>
              <w:top w:val="single" w:sz="8" w:space="0" w:color="5B5B5B"/>
              <w:bottom w:val="single" w:sz="8" w:space="0" w:color="5B5B5B"/>
            </w:tcBorders>
            <w:vAlign w:val="center"/>
          </w:tcPr>
          <w:p w14:paraId="182655A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12.5</w:t>
            </w:r>
          </w:p>
        </w:tc>
        <w:tc>
          <w:tcPr>
            <w:tcW w:w="941" w:type="dxa"/>
            <w:tcBorders>
              <w:top w:val="single" w:sz="8" w:space="0" w:color="5B5B5B"/>
              <w:bottom w:val="single" w:sz="8" w:space="0" w:color="5B5B5B"/>
            </w:tcBorders>
            <w:vAlign w:val="center"/>
          </w:tcPr>
          <w:p w14:paraId="11B0D46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0.3</w:t>
            </w:r>
          </w:p>
        </w:tc>
        <w:tc>
          <w:tcPr>
            <w:tcW w:w="859" w:type="dxa"/>
            <w:tcBorders>
              <w:top w:val="single" w:sz="8" w:space="0" w:color="5B5B5B"/>
              <w:bottom w:val="single" w:sz="8" w:space="0" w:color="5B5B5B"/>
            </w:tcBorders>
            <w:vAlign w:val="center"/>
          </w:tcPr>
          <w:p w14:paraId="47D0C94F"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2.5</w:t>
            </w:r>
          </w:p>
        </w:tc>
        <w:tc>
          <w:tcPr>
            <w:tcW w:w="1118" w:type="dxa"/>
            <w:tcBorders>
              <w:top w:val="single" w:sz="8" w:space="0" w:color="5B5B5B"/>
              <w:bottom w:val="single" w:sz="8" w:space="0" w:color="5B5B5B"/>
            </w:tcBorders>
            <w:vAlign w:val="center"/>
          </w:tcPr>
          <w:p w14:paraId="2FC7B26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0.18</w:t>
            </w:r>
          </w:p>
        </w:tc>
        <w:tc>
          <w:tcPr>
            <w:tcW w:w="946" w:type="dxa"/>
            <w:vMerge/>
            <w:vAlign w:val="center"/>
          </w:tcPr>
          <w:p w14:paraId="1B13863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r>
      <w:tr w:rsidR="00FC537B" w:rsidRPr="00521BCC" w14:paraId="265940DD" w14:textId="77777777" w:rsidTr="00612398">
        <w:trPr>
          <w:trHeight w:hRule="exact" w:val="293"/>
        </w:trPr>
        <w:tc>
          <w:tcPr>
            <w:tcW w:w="1501" w:type="dxa"/>
            <w:vMerge/>
            <w:tcBorders>
              <w:bottom w:val="single" w:sz="4" w:space="0" w:color="2F2F2F"/>
            </w:tcBorders>
            <w:vAlign w:val="center"/>
          </w:tcPr>
          <w:p w14:paraId="59206EC7"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B5B5B"/>
              <w:bottom w:val="single" w:sz="4" w:space="0" w:color="2F2F2F"/>
            </w:tcBorders>
            <w:vAlign w:val="center"/>
          </w:tcPr>
          <w:p w14:paraId="4C46B4D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P6</w:t>
            </w:r>
          </w:p>
        </w:tc>
        <w:tc>
          <w:tcPr>
            <w:tcW w:w="1200" w:type="dxa"/>
            <w:tcBorders>
              <w:top w:val="single" w:sz="8" w:space="0" w:color="5B5B5B"/>
              <w:bottom w:val="single" w:sz="4" w:space="0" w:color="2F2F2F"/>
            </w:tcBorders>
            <w:vAlign w:val="center"/>
          </w:tcPr>
          <w:p w14:paraId="4F9563B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20.9</w:t>
            </w:r>
          </w:p>
        </w:tc>
        <w:tc>
          <w:tcPr>
            <w:tcW w:w="941" w:type="dxa"/>
            <w:tcBorders>
              <w:top w:val="single" w:sz="8" w:space="0" w:color="5B5B5B"/>
              <w:bottom w:val="single" w:sz="4" w:space="0" w:color="2F2F2F"/>
            </w:tcBorders>
            <w:vAlign w:val="center"/>
          </w:tcPr>
          <w:p w14:paraId="311E5C3C"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15.1</w:t>
            </w:r>
          </w:p>
        </w:tc>
        <w:tc>
          <w:tcPr>
            <w:tcW w:w="941" w:type="dxa"/>
            <w:tcBorders>
              <w:top w:val="single" w:sz="8" w:space="0" w:color="5B5B5B"/>
              <w:bottom w:val="single" w:sz="4" w:space="0" w:color="2F2F2F"/>
            </w:tcBorders>
            <w:vAlign w:val="center"/>
          </w:tcPr>
          <w:p w14:paraId="74C548F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-5.8</w:t>
            </w:r>
          </w:p>
        </w:tc>
        <w:tc>
          <w:tcPr>
            <w:tcW w:w="859" w:type="dxa"/>
            <w:tcBorders>
              <w:top w:val="single" w:sz="8" w:space="0" w:color="5B5B5B"/>
              <w:bottom w:val="single" w:sz="4" w:space="0" w:color="2F2F2F"/>
            </w:tcBorders>
            <w:vAlign w:val="center"/>
          </w:tcPr>
          <w:p w14:paraId="4F8CACB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0.5</w:t>
            </w:r>
          </w:p>
        </w:tc>
        <w:tc>
          <w:tcPr>
            <w:tcW w:w="1118" w:type="dxa"/>
            <w:tcBorders>
              <w:top w:val="single" w:sz="8" w:space="0" w:color="5B5B5B"/>
              <w:bottom w:val="single" w:sz="4" w:space="0" w:color="2F2F2F"/>
            </w:tcBorders>
            <w:vAlign w:val="center"/>
          </w:tcPr>
          <w:p w14:paraId="62CA5D2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0.71</w:t>
            </w:r>
          </w:p>
        </w:tc>
        <w:tc>
          <w:tcPr>
            <w:tcW w:w="946" w:type="dxa"/>
            <w:vMerge/>
            <w:tcBorders>
              <w:bottom w:val="single" w:sz="4" w:space="0" w:color="2F2F2F"/>
            </w:tcBorders>
            <w:vAlign w:val="center"/>
          </w:tcPr>
          <w:p w14:paraId="0865040E"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r>
      <w:tr w:rsidR="00FC537B" w:rsidRPr="00521BCC" w14:paraId="220CC4D9" w14:textId="77777777" w:rsidTr="00612398">
        <w:trPr>
          <w:trHeight w:hRule="exact" w:val="302"/>
        </w:trPr>
        <w:tc>
          <w:tcPr>
            <w:tcW w:w="1501" w:type="dxa"/>
            <w:vMerge w:val="restart"/>
            <w:tcBorders>
              <w:top w:val="single" w:sz="4" w:space="0" w:color="2F2F2F"/>
            </w:tcBorders>
            <w:vAlign w:val="center"/>
          </w:tcPr>
          <w:p w14:paraId="491A257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p w14:paraId="0B1C3581" w14:textId="77777777" w:rsidR="00FC537B" w:rsidRPr="00521BCC" w:rsidRDefault="00FC537B" w:rsidP="00E65272">
            <w:pPr>
              <w:pStyle w:val="TableParagraph"/>
              <w:spacing w:line="185" w:lineRule="exact"/>
              <w:ind w:left="297" w:right="87" w:hanging="13"/>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Before treated (control)</w:t>
            </w:r>
          </w:p>
        </w:tc>
        <w:tc>
          <w:tcPr>
            <w:tcW w:w="1032" w:type="dxa"/>
            <w:tcBorders>
              <w:top w:val="single" w:sz="4" w:space="0" w:color="2F2F2F"/>
              <w:bottom w:val="single" w:sz="8" w:space="0" w:color="5B5B5B"/>
            </w:tcBorders>
            <w:vAlign w:val="center"/>
          </w:tcPr>
          <w:p w14:paraId="543D3F39" w14:textId="2F1E0E0E"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w:t>
            </w:r>
            <w:r w:rsidR="00E65272" w:rsidRPr="00521BCC">
              <w:rPr>
                <w:rFonts w:ascii="Times New Roman" w:eastAsia="Calibri" w:hAnsi="Times New Roman" w:cs="Calibri"/>
                <w:bCs/>
                <w:iCs/>
                <w:sz w:val="20"/>
                <w:szCs w:val="20"/>
                <w:lang w:eastAsia="tr-TR"/>
              </w:rPr>
              <w:t>1</w:t>
            </w:r>
          </w:p>
        </w:tc>
        <w:tc>
          <w:tcPr>
            <w:tcW w:w="1200" w:type="dxa"/>
            <w:tcBorders>
              <w:top w:val="single" w:sz="4" w:space="0" w:color="2F2F2F"/>
              <w:bottom w:val="single" w:sz="8" w:space="0" w:color="5B5B5B"/>
            </w:tcBorders>
            <w:vAlign w:val="center"/>
          </w:tcPr>
          <w:p w14:paraId="4CAF51BC"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16.0</w:t>
            </w:r>
          </w:p>
        </w:tc>
        <w:tc>
          <w:tcPr>
            <w:tcW w:w="941" w:type="dxa"/>
            <w:tcBorders>
              <w:top w:val="single" w:sz="4" w:space="0" w:color="2F2F2F"/>
              <w:bottom w:val="single" w:sz="8" w:space="0" w:color="5B5B5B"/>
            </w:tcBorders>
            <w:vAlign w:val="center"/>
          </w:tcPr>
          <w:p w14:paraId="7CDF85F1"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13.5</w:t>
            </w:r>
          </w:p>
        </w:tc>
        <w:tc>
          <w:tcPr>
            <w:tcW w:w="941" w:type="dxa"/>
            <w:tcBorders>
              <w:top w:val="single" w:sz="4" w:space="0" w:color="2F2F2F"/>
              <w:bottom w:val="single" w:sz="8" w:space="0" w:color="5B5B5B"/>
            </w:tcBorders>
            <w:vAlign w:val="center"/>
          </w:tcPr>
          <w:p w14:paraId="262256EE"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-2.5</w:t>
            </w:r>
          </w:p>
        </w:tc>
        <w:tc>
          <w:tcPr>
            <w:tcW w:w="859" w:type="dxa"/>
            <w:tcBorders>
              <w:top w:val="single" w:sz="4" w:space="0" w:color="2F2F2F"/>
              <w:bottom w:val="single" w:sz="8" w:space="0" w:color="5B5B5B"/>
            </w:tcBorders>
            <w:vAlign w:val="center"/>
          </w:tcPr>
          <w:p w14:paraId="0E6D9CF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4" w:space="0" w:color="2F2F2F"/>
              <w:bottom w:val="single" w:sz="8" w:space="0" w:color="5B5B5B"/>
            </w:tcBorders>
            <w:vAlign w:val="center"/>
          </w:tcPr>
          <w:p w14:paraId="1E2C560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val="restart"/>
            <w:tcBorders>
              <w:top w:val="single" w:sz="4" w:space="0" w:color="2F2F2F"/>
            </w:tcBorders>
            <w:vAlign w:val="center"/>
          </w:tcPr>
          <w:p w14:paraId="25EDF6C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p w14:paraId="35212A21" w14:textId="77777777" w:rsidR="00FC537B" w:rsidRPr="00521BCC" w:rsidRDefault="00FC537B" w:rsidP="00E65272">
            <w:pPr>
              <w:pStyle w:val="TableParagraph"/>
              <w:spacing w:before="1" w:line="185" w:lineRule="exact"/>
              <w:ind w:left="297"/>
              <w:rPr>
                <w:rFonts w:ascii="Times New Roman" w:eastAsia="Calibri" w:hAnsi="Times New Roman" w:cs="Calibri"/>
                <w:bCs/>
                <w:iCs/>
                <w:sz w:val="20"/>
                <w:szCs w:val="20"/>
                <w:lang w:eastAsia="tr-TR"/>
              </w:rPr>
            </w:pPr>
          </w:p>
          <w:p w14:paraId="5459F4C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1.00</w:t>
            </w:r>
          </w:p>
          <w:p w14:paraId="1A113AE3" w14:textId="77777777" w:rsidR="00FC537B" w:rsidRPr="00521BCC" w:rsidRDefault="00FC537B" w:rsidP="00E65272">
            <w:pPr>
              <w:pStyle w:val="TableParagraph"/>
              <w:spacing w:before="56"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±0.00</w:t>
            </w:r>
          </w:p>
        </w:tc>
      </w:tr>
      <w:tr w:rsidR="00FC537B" w:rsidRPr="00521BCC" w14:paraId="194320EB" w14:textId="77777777" w:rsidTr="00612398">
        <w:trPr>
          <w:trHeight w:hRule="exact" w:val="288"/>
        </w:trPr>
        <w:tc>
          <w:tcPr>
            <w:tcW w:w="1501" w:type="dxa"/>
            <w:vMerge/>
            <w:vAlign w:val="center"/>
          </w:tcPr>
          <w:p w14:paraId="5EE87D0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B5B5B"/>
              <w:bottom w:val="single" w:sz="8" w:space="0" w:color="575757"/>
            </w:tcBorders>
            <w:vAlign w:val="center"/>
          </w:tcPr>
          <w:p w14:paraId="1810E789"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C2</w:t>
            </w:r>
          </w:p>
        </w:tc>
        <w:tc>
          <w:tcPr>
            <w:tcW w:w="1200" w:type="dxa"/>
            <w:tcBorders>
              <w:top w:val="single" w:sz="8" w:space="0" w:color="5B5B5B"/>
              <w:bottom w:val="single" w:sz="8" w:space="0" w:color="575757"/>
            </w:tcBorders>
            <w:vAlign w:val="center"/>
          </w:tcPr>
          <w:p w14:paraId="5B8F278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18.6</w:t>
            </w:r>
          </w:p>
        </w:tc>
        <w:tc>
          <w:tcPr>
            <w:tcW w:w="941" w:type="dxa"/>
            <w:tcBorders>
              <w:top w:val="single" w:sz="8" w:space="0" w:color="5B5B5B"/>
              <w:bottom w:val="single" w:sz="8" w:space="0" w:color="575757"/>
            </w:tcBorders>
            <w:vAlign w:val="center"/>
          </w:tcPr>
          <w:p w14:paraId="1DEBEE5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16.4</w:t>
            </w:r>
          </w:p>
        </w:tc>
        <w:tc>
          <w:tcPr>
            <w:tcW w:w="941" w:type="dxa"/>
            <w:tcBorders>
              <w:top w:val="single" w:sz="8" w:space="0" w:color="5B5B5B"/>
              <w:bottom w:val="single" w:sz="8" w:space="0" w:color="575757"/>
            </w:tcBorders>
            <w:vAlign w:val="center"/>
          </w:tcPr>
          <w:p w14:paraId="7F241F7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-2.2</w:t>
            </w:r>
          </w:p>
        </w:tc>
        <w:tc>
          <w:tcPr>
            <w:tcW w:w="859" w:type="dxa"/>
            <w:tcBorders>
              <w:top w:val="single" w:sz="8" w:space="0" w:color="5B5B5B"/>
              <w:bottom w:val="single" w:sz="8" w:space="0" w:color="575757"/>
            </w:tcBorders>
            <w:vAlign w:val="center"/>
          </w:tcPr>
          <w:p w14:paraId="27D8864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8" w:space="0" w:color="5B5B5B"/>
              <w:bottom w:val="single" w:sz="8" w:space="0" w:color="575757"/>
            </w:tcBorders>
            <w:vAlign w:val="center"/>
          </w:tcPr>
          <w:p w14:paraId="38A42E7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vAlign w:val="center"/>
          </w:tcPr>
          <w:p w14:paraId="0D97F29D" w14:textId="77777777" w:rsidR="00FC537B" w:rsidRPr="00521BCC" w:rsidRDefault="00FC537B" w:rsidP="00E65272">
            <w:pPr>
              <w:jc w:val="left"/>
              <w:rPr>
                <w:rFonts w:cs="Times New Roman"/>
                <w:sz w:val="20"/>
                <w:szCs w:val="20"/>
                <w:lang w:val="en-US"/>
              </w:rPr>
            </w:pPr>
          </w:p>
        </w:tc>
      </w:tr>
      <w:tr w:rsidR="00FC537B" w:rsidRPr="00521BCC" w14:paraId="473F99D2" w14:textId="77777777" w:rsidTr="00612398">
        <w:trPr>
          <w:trHeight w:hRule="exact" w:val="288"/>
        </w:trPr>
        <w:tc>
          <w:tcPr>
            <w:tcW w:w="1501" w:type="dxa"/>
            <w:vMerge/>
            <w:vAlign w:val="center"/>
          </w:tcPr>
          <w:p w14:paraId="3F528D7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75757"/>
              <w:bottom w:val="single" w:sz="8" w:space="0" w:color="606060"/>
            </w:tcBorders>
            <w:vAlign w:val="center"/>
          </w:tcPr>
          <w:p w14:paraId="5D0A13F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C3</w:t>
            </w:r>
          </w:p>
        </w:tc>
        <w:tc>
          <w:tcPr>
            <w:tcW w:w="1200" w:type="dxa"/>
            <w:tcBorders>
              <w:top w:val="single" w:sz="8" w:space="0" w:color="575757"/>
              <w:bottom w:val="single" w:sz="8" w:space="0" w:color="606060"/>
            </w:tcBorders>
            <w:vAlign w:val="center"/>
          </w:tcPr>
          <w:p w14:paraId="66AD406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18.4</w:t>
            </w:r>
          </w:p>
        </w:tc>
        <w:tc>
          <w:tcPr>
            <w:tcW w:w="941" w:type="dxa"/>
            <w:tcBorders>
              <w:top w:val="single" w:sz="8" w:space="0" w:color="575757"/>
              <w:bottom w:val="single" w:sz="8" w:space="0" w:color="606060"/>
            </w:tcBorders>
            <w:vAlign w:val="center"/>
          </w:tcPr>
          <w:p w14:paraId="1F8D70F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11.2</w:t>
            </w:r>
          </w:p>
        </w:tc>
        <w:tc>
          <w:tcPr>
            <w:tcW w:w="941" w:type="dxa"/>
            <w:tcBorders>
              <w:top w:val="single" w:sz="8" w:space="0" w:color="575757"/>
              <w:bottom w:val="single" w:sz="8" w:space="0" w:color="606060"/>
            </w:tcBorders>
            <w:vAlign w:val="center"/>
          </w:tcPr>
          <w:p w14:paraId="10326AC7"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-7.2</w:t>
            </w:r>
          </w:p>
        </w:tc>
        <w:tc>
          <w:tcPr>
            <w:tcW w:w="859" w:type="dxa"/>
            <w:tcBorders>
              <w:top w:val="single" w:sz="8" w:space="0" w:color="575757"/>
              <w:bottom w:val="single" w:sz="8" w:space="0" w:color="606060"/>
            </w:tcBorders>
            <w:vAlign w:val="center"/>
          </w:tcPr>
          <w:p w14:paraId="7937019F"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8" w:space="0" w:color="575757"/>
              <w:bottom w:val="single" w:sz="8" w:space="0" w:color="606060"/>
            </w:tcBorders>
            <w:vAlign w:val="center"/>
          </w:tcPr>
          <w:p w14:paraId="4E462CD8"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vAlign w:val="center"/>
          </w:tcPr>
          <w:p w14:paraId="75332C83" w14:textId="77777777" w:rsidR="00FC537B" w:rsidRPr="00521BCC" w:rsidRDefault="00FC537B" w:rsidP="00E65272">
            <w:pPr>
              <w:jc w:val="left"/>
              <w:rPr>
                <w:rFonts w:cs="Times New Roman"/>
                <w:sz w:val="20"/>
                <w:szCs w:val="20"/>
                <w:lang w:val="en-US"/>
              </w:rPr>
            </w:pPr>
          </w:p>
        </w:tc>
      </w:tr>
      <w:tr w:rsidR="00FC537B" w:rsidRPr="00521BCC" w14:paraId="4B39DF81" w14:textId="77777777" w:rsidTr="00612398">
        <w:trPr>
          <w:trHeight w:hRule="exact" w:val="302"/>
        </w:trPr>
        <w:tc>
          <w:tcPr>
            <w:tcW w:w="1501" w:type="dxa"/>
            <w:vMerge/>
            <w:vAlign w:val="center"/>
          </w:tcPr>
          <w:p w14:paraId="6DFCED6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606060"/>
              <w:bottom w:val="single" w:sz="4" w:space="0" w:color="383838"/>
            </w:tcBorders>
            <w:vAlign w:val="center"/>
          </w:tcPr>
          <w:p w14:paraId="1B2D23C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C4</w:t>
            </w:r>
          </w:p>
        </w:tc>
        <w:tc>
          <w:tcPr>
            <w:tcW w:w="1200" w:type="dxa"/>
            <w:tcBorders>
              <w:top w:val="single" w:sz="8" w:space="0" w:color="606060"/>
              <w:bottom w:val="single" w:sz="4" w:space="0" w:color="383838"/>
            </w:tcBorders>
            <w:vAlign w:val="center"/>
          </w:tcPr>
          <w:p w14:paraId="2DC321C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21.3</w:t>
            </w:r>
          </w:p>
        </w:tc>
        <w:tc>
          <w:tcPr>
            <w:tcW w:w="941" w:type="dxa"/>
            <w:tcBorders>
              <w:top w:val="single" w:sz="8" w:space="0" w:color="606060"/>
              <w:bottom w:val="single" w:sz="4" w:space="0" w:color="383838"/>
            </w:tcBorders>
            <w:vAlign w:val="center"/>
          </w:tcPr>
          <w:p w14:paraId="31F2980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17.0</w:t>
            </w:r>
          </w:p>
        </w:tc>
        <w:tc>
          <w:tcPr>
            <w:tcW w:w="941" w:type="dxa"/>
            <w:tcBorders>
              <w:top w:val="single" w:sz="8" w:space="0" w:color="606060"/>
              <w:bottom w:val="single" w:sz="4" w:space="0" w:color="383838"/>
            </w:tcBorders>
            <w:vAlign w:val="center"/>
          </w:tcPr>
          <w:p w14:paraId="42BEC66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-3.4</w:t>
            </w:r>
          </w:p>
        </w:tc>
        <w:tc>
          <w:tcPr>
            <w:tcW w:w="859" w:type="dxa"/>
            <w:tcBorders>
              <w:top w:val="single" w:sz="8" w:space="0" w:color="606060"/>
              <w:bottom w:val="single" w:sz="4" w:space="0" w:color="383838"/>
            </w:tcBorders>
            <w:vAlign w:val="center"/>
          </w:tcPr>
          <w:p w14:paraId="2BCEBF1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8" w:space="0" w:color="606060"/>
              <w:bottom w:val="single" w:sz="4" w:space="0" w:color="383838"/>
            </w:tcBorders>
            <w:vAlign w:val="center"/>
          </w:tcPr>
          <w:p w14:paraId="3586262E"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vAlign w:val="center"/>
          </w:tcPr>
          <w:p w14:paraId="76739577" w14:textId="77777777" w:rsidR="00FC537B" w:rsidRPr="00521BCC" w:rsidRDefault="00FC537B" w:rsidP="00E65272">
            <w:pPr>
              <w:jc w:val="left"/>
              <w:rPr>
                <w:rFonts w:cs="Times New Roman"/>
                <w:sz w:val="20"/>
                <w:szCs w:val="20"/>
                <w:lang w:val="en-US"/>
              </w:rPr>
            </w:pPr>
          </w:p>
        </w:tc>
      </w:tr>
      <w:tr w:rsidR="00FC537B" w:rsidRPr="00521BCC" w14:paraId="30650D33" w14:textId="77777777" w:rsidTr="00612398">
        <w:trPr>
          <w:trHeight w:hRule="exact" w:val="293"/>
        </w:trPr>
        <w:tc>
          <w:tcPr>
            <w:tcW w:w="1501" w:type="dxa"/>
            <w:vMerge/>
            <w:vAlign w:val="center"/>
          </w:tcPr>
          <w:p w14:paraId="064039A6"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4" w:space="0" w:color="383838"/>
              <w:bottom w:val="single" w:sz="8" w:space="0" w:color="5B5B5B"/>
            </w:tcBorders>
            <w:vAlign w:val="center"/>
          </w:tcPr>
          <w:p w14:paraId="68F04A5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cs</w:t>
            </w:r>
          </w:p>
        </w:tc>
        <w:tc>
          <w:tcPr>
            <w:tcW w:w="1200" w:type="dxa"/>
            <w:tcBorders>
              <w:top w:val="single" w:sz="4" w:space="0" w:color="383838"/>
              <w:bottom w:val="single" w:sz="8" w:space="0" w:color="5B5B5B"/>
            </w:tcBorders>
            <w:vAlign w:val="center"/>
          </w:tcPr>
          <w:p w14:paraId="65614F9C"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15.2</w:t>
            </w:r>
          </w:p>
        </w:tc>
        <w:tc>
          <w:tcPr>
            <w:tcW w:w="941" w:type="dxa"/>
            <w:tcBorders>
              <w:top w:val="single" w:sz="4" w:space="0" w:color="383838"/>
              <w:bottom w:val="single" w:sz="8" w:space="0" w:color="5B5B5B"/>
            </w:tcBorders>
            <w:vAlign w:val="center"/>
          </w:tcPr>
          <w:p w14:paraId="6138099B"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13.1</w:t>
            </w:r>
          </w:p>
        </w:tc>
        <w:tc>
          <w:tcPr>
            <w:tcW w:w="941" w:type="dxa"/>
            <w:tcBorders>
              <w:top w:val="single" w:sz="4" w:space="0" w:color="383838"/>
              <w:bottom w:val="single" w:sz="8" w:space="0" w:color="5B5B5B"/>
            </w:tcBorders>
            <w:vAlign w:val="center"/>
          </w:tcPr>
          <w:p w14:paraId="3DD57BC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-2.1</w:t>
            </w:r>
          </w:p>
        </w:tc>
        <w:tc>
          <w:tcPr>
            <w:tcW w:w="859" w:type="dxa"/>
            <w:tcBorders>
              <w:top w:val="single" w:sz="4" w:space="0" w:color="383838"/>
              <w:bottom w:val="single" w:sz="8" w:space="0" w:color="5B5B5B"/>
            </w:tcBorders>
            <w:vAlign w:val="center"/>
          </w:tcPr>
          <w:p w14:paraId="41F9DCB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4" w:space="0" w:color="383838"/>
              <w:bottom w:val="single" w:sz="8" w:space="0" w:color="5B5B5B"/>
            </w:tcBorders>
            <w:vAlign w:val="center"/>
          </w:tcPr>
          <w:p w14:paraId="2995B33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vAlign w:val="center"/>
          </w:tcPr>
          <w:p w14:paraId="6F086705" w14:textId="77777777" w:rsidR="00FC537B" w:rsidRPr="00521BCC" w:rsidRDefault="00FC537B" w:rsidP="00E65272">
            <w:pPr>
              <w:jc w:val="left"/>
              <w:rPr>
                <w:rFonts w:cs="Times New Roman"/>
                <w:sz w:val="20"/>
                <w:szCs w:val="20"/>
                <w:lang w:val="en-US"/>
              </w:rPr>
            </w:pPr>
          </w:p>
        </w:tc>
      </w:tr>
      <w:tr w:rsidR="00FC537B" w:rsidRPr="00521BCC" w14:paraId="73AB4EB3" w14:textId="77777777" w:rsidTr="00301BC3">
        <w:trPr>
          <w:trHeight w:hRule="exact" w:val="288"/>
        </w:trPr>
        <w:tc>
          <w:tcPr>
            <w:tcW w:w="1501" w:type="dxa"/>
            <w:vMerge/>
            <w:tcBorders>
              <w:bottom w:val="single" w:sz="8" w:space="0" w:color="575757"/>
            </w:tcBorders>
            <w:vAlign w:val="center"/>
          </w:tcPr>
          <w:p w14:paraId="2FB82409"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p>
        </w:tc>
        <w:tc>
          <w:tcPr>
            <w:tcW w:w="1032" w:type="dxa"/>
            <w:tcBorders>
              <w:top w:val="single" w:sz="8" w:space="0" w:color="5B5B5B"/>
              <w:bottom w:val="single" w:sz="8" w:space="0" w:color="575757"/>
            </w:tcBorders>
            <w:vAlign w:val="center"/>
          </w:tcPr>
          <w:p w14:paraId="464B4430"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C6</w:t>
            </w:r>
          </w:p>
        </w:tc>
        <w:tc>
          <w:tcPr>
            <w:tcW w:w="1200" w:type="dxa"/>
            <w:tcBorders>
              <w:top w:val="single" w:sz="8" w:space="0" w:color="5B5B5B"/>
              <w:bottom w:val="single" w:sz="8" w:space="0" w:color="575757"/>
            </w:tcBorders>
            <w:vAlign w:val="center"/>
          </w:tcPr>
          <w:p w14:paraId="5083B3E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21.2</w:t>
            </w:r>
          </w:p>
        </w:tc>
        <w:tc>
          <w:tcPr>
            <w:tcW w:w="941" w:type="dxa"/>
            <w:tcBorders>
              <w:top w:val="single" w:sz="8" w:space="0" w:color="5B5B5B"/>
              <w:bottom w:val="single" w:sz="8" w:space="0" w:color="575757"/>
            </w:tcBorders>
            <w:vAlign w:val="center"/>
          </w:tcPr>
          <w:p w14:paraId="6798EC1F"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14.9</w:t>
            </w:r>
          </w:p>
        </w:tc>
        <w:tc>
          <w:tcPr>
            <w:tcW w:w="941" w:type="dxa"/>
            <w:tcBorders>
              <w:top w:val="single" w:sz="8" w:space="0" w:color="5B5B5B"/>
              <w:bottom w:val="single" w:sz="8" w:space="0" w:color="575757"/>
            </w:tcBorders>
            <w:vAlign w:val="center"/>
          </w:tcPr>
          <w:p w14:paraId="70A7473D"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-6.3</w:t>
            </w:r>
          </w:p>
        </w:tc>
        <w:tc>
          <w:tcPr>
            <w:tcW w:w="859" w:type="dxa"/>
            <w:tcBorders>
              <w:top w:val="single" w:sz="8" w:space="0" w:color="5B5B5B"/>
              <w:bottom w:val="single" w:sz="8" w:space="0" w:color="575757"/>
            </w:tcBorders>
            <w:vAlign w:val="center"/>
          </w:tcPr>
          <w:p w14:paraId="5C64D12A"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w:t>
            </w:r>
          </w:p>
        </w:tc>
        <w:tc>
          <w:tcPr>
            <w:tcW w:w="1118" w:type="dxa"/>
            <w:tcBorders>
              <w:top w:val="single" w:sz="8" w:space="0" w:color="5B5B5B"/>
              <w:bottom w:val="single" w:sz="8" w:space="0" w:color="575757"/>
            </w:tcBorders>
            <w:vAlign w:val="center"/>
          </w:tcPr>
          <w:p w14:paraId="22B9289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1</w:t>
            </w:r>
          </w:p>
        </w:tc>
        <w:tc>
          <w:tcPr>
            <w:tcW w:w="946" w:type="dxa"/>
            <w:vMerge/>
            <w:tcBorders>
              <w:bottom w:val="single" w:sz="8" w:space="0" w:color="575757"/>
            </w:tcBorders>
            <w:vAlign w:val="center"/>
          </w:tcPr>
          <w:p w14:paraId="345673F5" w14:textId="77777777" w:rsidR="00FC537B" w:rsidRPr="00521BCC" w:rsidRDefault="00FC537B" w:rsidP="00E65272">
            <w:pPr>
              <w:jc w:val="left"/>
              <w:rPr>
                <w:rFonts w:cs="Times New Roman"/>
                <w:sz w:val="20"/>
                <w:szCs w:val="20"/>
                <w:lang w:val="en-US"/>
              </w:rPr>
            </w:pPr>
          </w:p>
        </w:tc>
      </w:tr>
      <w:tr w:rsidR="00FC537B" w:rsidRPr="00521BCC" w14:paraId="75A1A181" w14:textId="77777777" w:rsidTr="00612398">
        <w:trPr>
          <w:trHeight w:hRule="exact" w:val="302"/>
        </w:trPr>
        <w:tc>
          <w:tcPr>
            <w:tcW w:w="2533" w:type="dxa"/>
            <w:gridSpan w:val="2"/>
            <w:tcBorders>
              <w:top w:val="single" w:sz="8" w:space="0" w:color="575757"/>
              <w:bottom w:val="single" w:sz="4" w:space="0" w:color="382B2B"/>
            </w:tcBorders>
            <w:vAlign w:val="center"/>
          </w:tcPr>
          <w:p w14:paraId="0DF71AEC"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T-test (P-value)</w:t>
            </w:r>
          </w:p>
        </w:tc>
        <w:tc>
          <w:tcPr>
            <w:tcW w:w="1200" w:type="dxa"/>
            <w:tcBorders>
              <w:top w:val="single" w:sz="8" w:space="0" w:color="575757"/>
              <w:bottom w:val="single" w:sz="4" w:space="0" w:color="382B2B"/>
            </w:tcBorders>
            <w:vAlign w:val="center"/>
          </w:tcPr>
          <w:p w14:paraId="5BD086CE"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w:t>
            </w:r>
          </w:p>
        </w:tc>
        <w:tc>
          <w:tcPr>
            <w:tcW w:w="941" w:type="dxa"/>
            <w:tcBorders>
              <w:top w:val="single" w:sz="8" w:space="0" w:color="575757"/>
              <w:bottom w:val="single" w:sz="4" w:space="0" w:color="382B2B"/>
            </w:tcBorders>
            <w:vAlign w:val="center"/>
          </w:tcPr>
          <w:p w14:paraId="69D07A14"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w:t>
            </w:r>
          </w:p>
        </w:tc>
        <w:tc>
          <w:tcPr>
            <w:tcW w:w="941" w:type="dxa"/>
            <w:tcBorders>
              <w:top w:val="single" w:sz="8" w:space="0" w:color="575757"/>
              <w:bottom w:val="single" w:sz="4" w:space="0" w:color="382B2B"/>
            </w:tcBorders>
            <w:vAlign w:val="center"/>
          </w:tcPr>
          <w:p w14:paraId="7DE84B05"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_,_</w:t>
            </w:r>
          </w:p>
        </w:tc>
        <w:tc>
          <w:tcPr>
            <w:tcW w:w="859" w:type="dxa"/>
            <w:tcBorders>
              <w:top w:val="single" w:sz="8" w:space="0" w:color="575757"/>
              <w:bottom w:val="single" w:sz="4" w:space="0" w:color="382B2B"/>
            </w:tcBorders>
            <w:vAlign w:val="center"/>
          </w:tcPr>
          <w:p w14:paraId="53930563" w14:textId="77777777" w:rsidR="00FC537B" w:rsidRPr="00521BCC" w:rsidRDefault="00FC537B"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w:t>
            </w:r>
          </w:p>
        </w:tc>
        <w:tc>
          <w:tcPr>
            <w:tcW w:w="2064" w:type="dxa"/>
            <w:gridSpan w:val="2"/>
            <w:tcBorders>
              <w:top w:val="single" w:sz="8" w:space="0" w:color="575757"/>
              <w:bottom w:val="single" w:sz="4" w:space="0" w:color="382B2B"/>
            </w:tcBorders>
            <w:vAlign w:val="center"/>
          </w:tcPr>
          <w:p w14:paraId="4A42897F" w14:textId="0FD75840" w:rsidR="00FC537B" w:rsidRPr="00521BCC" w:rsidRDefault="00713950" w:rsidP="00E65272">
            <w:pPr>
              <w:pStyle w:val="TableParagraph"/>
              <w:spacing w:line="185" w:lineRule="exact"/>
              <w:ind w:left="297"/>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0.579</w:t>
            </w:r>
            <w:r w:rsidR="00FC537B" w:rsidRPr="00521BCC">
              <w:rPr>
                <w:rFonts w:ascii="Times New Roman" w:eastAsia="Calibri" w:hAnsi="Times New Roman" w:cs="Calibri"/>
                <w:bCs/>
                <w:iCs/>
                <w:sz w:val="20"/>
                <w:szCs w:val="20"/>
                <w:lang w:eastAsia="tr-TR"/>
              </w:rPr>
              <w:t xml:space="preserve"> * (0 .04</w:t>
            </w:r>
            <w:r w:rsidRPr="00521BCC">
              <w:rPr>
                <w:rFonts w:ascii="Times New Roman" w:eastAsia="Calibri" w:hAnsi="Times New Roman" w:cs="Calibri"/>
                <w:bCs/>
                <w:iCs/>
                <w:sz w:val="20"/>
                <w:szCs w:val="20"/>
                <w:lang w:eastAsia="tr-TR"/>
              </w:rPr>
              <w:t>5</w:t>
            </w:r>
            <w:r w:rsidR="00FC537B" w:rsidRPr="00521BCC">
              <w:rPr>
                <w:rFonts w:ascii="Times New Roman" w:eastAsia="Calibri" w:hAnsi="Times New Roman" w:cs="Calibri"/>
                <w:bCs/>
                <w:iCs/>
                <w:sz w:val="20"/>
                <w:szCs w:val="20"/>
                <w:lang w:eastAsia="tr-TR"/>
              </w:rPr>
              <w:t>l)</w:t>
            </w:r>
          </w:p>
        </w:tc>
      </w:tr>
      <w:tr w:rsidR="00FC537B" w:rsidRPr="00521BCC" w14:paraId="0E790739" w14:textId="77777777" w:rsidTr="00301BC3">
        <w:trPr>
          <w:trHeight w:hRule="exact" w:val="288"/>
        </w:trPr>
        <w:tc>
          <w:tcPr>
            <w:tcW w:w="8538" w:type="dxa"/>
            <w:gridSpan w:val="8"/>
            <w:tcBorders>
              <w:top w:val="single" w:sz="4" w:space="0" w:color="382B2B"/>
              <w:bottom w:val="single" w:sz="4" w:space="0" w:color="auto"/>
            </w:tcBorders>
            <w:vAlign w:val="center"/>
          </w:tcPr>
          <w:p w14:paraId="54BDBFEF" w14:textId="4DB6255C" w:rsidR="00FC537B" w:rsidRPr="00521BCC" w:rsidRDefault="00FC537B" w:rsidP="00E65272">
            <w:pPr>
              <w:pStyle w:val="TableParagraph"/>
              <w:spacing w:line="228" w:lineRule="exact"/>
              <w:ind w:left="5"/>
              <w:jc w:val="center"/>
              <w:rPr>
                <w:rFonts w:ascii="Times New Roman" w:eastAsia="Calibri" w:hAnsi="Times New Roman" w:cs="Calibri"/>
                <w:bCs/>
                <w:iCs/>
                <w:sz w:val="20"/>
                <w:szCs w:val="20"/>
                <w:lang w:eastAsia="tr-TR"/>
              </w:rPr>
            </w:pPr>
            <w:r w:rsidRPr="00521BCC">
              <w:rPr>
                <w:rFonts w:ascii="Times New Roman" w:eastAsia="Calibri" w:hAnsi="Times New Roman" w:cs="Calibri"/>
                <w:bCs/>
                <w:iCs/>
                <w:sz w:val="20"/>
                <w:szCs w:val="20"/>
                <w:lang w:eastAsia="tr-TR"/>
              </w:rPr>
              <w:t>* (P</w:t>
            </w:r>
            <w:r w:rsidR="006003E3" w:rsidRPr="00521BCC">
              <w:rPr>
                <w:rFonts w:ascii="Times New Roman" w:eastAsia="Calibri" w:hAnsi="Times New Roman" w:cs="Times New Roman"/>
                <w:bCs/>
                <w:iCs/>
                <w:sz w:val="20"/>
                <w:szCs w:val="20"/>
                <w:lang w:eastAsia="tr-TR"/>
              </w:rPr>
              <w:t>≤</w:t>
            </w:r>
            <w:r w:rsidR="006003E3" w:rsidRPr="00521BCC">
              <w:rPr>
                <w:rFonts w:ascii="Times New Roman" w:eastAsia="Calibri" w:hAnsi="Times New Roman" w:cs="Calibri"/>
                <w:bCs/>
                <w:iCs/>
                <w:sz w:val="20"/>
                <w:szCs w:val="20"/>
                <w:lang w:eastAsia="tr-TR"/>
              </w:rPr>
              <w:t>0.05</w:t>
            </w:r>
            <w:r w:rsidRPr="00521BCC">
              <w:rPr>
                <w:rFonts w:ascii="Times New Roman" w:eastAsia="Calibri" w:hAnsi="Times New Roman" w:cs="Calibri"/>
                <w:bCs/>
                <w:iCs/>
                <w:sz w:val="20"/>
                <w:szCs w:val="20"/>
                <w:lang w:eastAsia="tr-TR"/>
              </w:rPr>
              <w:t>).</w:t>
            </w:r>
          </w:p>
        </w:tc>
      </w:tr>
    </w:tbl>
    <w:p w14:paraId="069F25E1" w14:textId="77777777" w:rsidR="00E65272" w:rsidRPr="00521BCC" w:rsidRDefault="00E65272" w:rsidP="00E65272">
      <w:pPr>
        <w:ind w:firstLine="0"/>
        <w:rPr>
          <w:sz w:val="20"/>
          <w:szCs w:val="20"/>
          <w:lang w:val="en-US"/>
        </w:rPr>
      </w:pPr>
      <w:r w:rsidRPr="00521BCC">
        <w:rPr>
          <w:sz w:val="20"/>
          <w:szCs w:val="20"/>
          <w:lang w:val="en-US"/>
        </w:rPr>
        <w:t>*HKG: Housekeeping gene</w:t>
      </w:r>
    </w:p>
    <w:p w14:paraId="359556E4" w14:textId="742B51C5" w:rsidR="00FF77D8" w:rsidRPr="00521BCC" w:rsidRDefault="00FF77D8" w:rsidP="001009DE">
      <w:pPr>
        <w:spacing w:line="240" w:lineRule="auto"/>
        <w:rPr>
          <w:lang w:val="en-US"/>
        </w:rPr>
      </w:pPr>
    </w:p>
    <w:p w14:paraId="4A3F14DA" w14:textId="6A93CAC9" w:rsidR="00E65272" w:rsidRPr="00521BCC" w:rsidRDefault="0030633D" w:rsidP="00E65272">
      <w:pPr>
        <w:pStyle w:val="ResimYazs"/>
        <w:rPr>
          <w:lang w:val="en-US"/>
        </w:rPr>
      </w:pPr>
      <w:bookmarkStart w:id="123" w:name="_Toc144077786"/>
      <w:r w:rsidRPr="00521BCC">
        <w:rPr>
          <w:b/>
          <w:bCs w:val="0"/>
          <w:lang w:val="en-US"/>
        </w:rPr>
        <w:t xml:space="preserve">Table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Table \* ARABIC \s 1 </w:instrText>
      </w:r>
      <w:r w:rsidRPr="00521BCC">
        <w:rPr>
          <w:b/>
          <w:bCs w:val="0"/>
          <w:lang w:val="en-US"/>
        </w:rPr>
        <w:fldChar w:fldCharType="separate"/>
      </w:r>
      <w:r w:rsidR="00140094">
        <w:rPr>
          <w:b/>
          <w:bCs w:val="0"/>
          <w:noProof/>
          <w:lang w:val="en-US"/>
        </w:rPr>
        <w:t>7</w:t>
      </w:r>
      <w:r w:rsidRPr="00521BCC">
        <w:rPr>
          <w:b/>
          <w:bCs w:val="0"/>
          <w:lang w:val="en-US"/>
        </w:rPr>
        <w:fldChar w:fldCharType="end"/>
      </w:r>
      <w:r w:rsidRPr="00521BCC">
        <w:rPr>
          <w:b/>
          <w:bCs w:val="0"/>
          <w:lang w:val="en-US"/>
        </w:rPr>
        <w:t xml:space="preserve">. </w:t>
      </w:r>
      <w:r w:rsidR="001009DE" w:rsidRPr="00521BCC">
        <w:rPr>
          <w:lang w:val="en-US"/>
        </w:rPr>
        <w:t>Gene expression (fold change) results for rhlI before and after being treated with ZnO-np.</w:t>
      </w:r>
      <w:bookmarkEnd w:id="123"/>
    </w:p>
    <w:tbl>
      <w:tblPr>
        <w:tblStyle w:val="TableNormal1"/>
        <w:tblW w:w="8543" w:type="dxa"/>
        <w:tblInd w:w="-10" w:type="dxa"/>
        <w:tblBorders>
          <w:insideH w:val="single" w:sz="8" w:space="0" w:color="544F4F"/>
        </w:tblBorders>
        <w:tblLayout w:type="fixed"/>
        <w:tblLook w:val="01E0" w:firstRow="1" w:lastRow="1" w:firstColumn="1" w:lastColumn="1" w:noHBand="0" w:noVBand="0"/>
      </w:tblPr>
      <w:tblGrid>
        <w:gridCol w:w="1477"/>
        <w:gridCol w:w="946"/>
        <w:gridCol w:w="1205"/>
        <w:gridCol w:w="864"/>
        <w:gridCol w:w="778"/>
        <w:gridCol w:w="686"/>
        <w:gridCol w:w="1032"/>
        <w:gridCol w:w="1555"/>
      </w:tblGrid>
      <w:tr w:rsidR="006003E3" w:rsidRPr="00521BCC" w14:paraId="00BACDE3" w14:textId="77777777" w:rsidTr="00301BC3">
        <w:trPr>
          <w:trHeight w:hRule="exact" w:val="576"/>
        </w:trPr>
        <w:tc>
          <w:tcPr>
            <w:tcW w:w="1477" w:type="dxa"/>
            <w:tcBorders>
              <w:top w:val="single" w:sz="4" w:space="0" w:color="auto"/>
              <w:bottom w:val="single" w:sz="8" w:space="0" w:color="544F4F"/>
            </w:tcBorders>
            <w:vAlign w:val="center"/>
          </w:tcPr>
          <w:p w14:paraId="6EB5A8D5" w14:textId="05A8F8E3" w:rsidR="006003E3" w:rsidRPr="00521BCC" w:rsidRDefault="006003E3" w:rsidP="006003E3">
            <w:pPr>
              <w:pStyle w:val="TableParagraph"/>
              <w:spacing w:before="5"/>
              <w:ind w:left="288"/>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Group</w:t>
            </w:r>
          </w:p>
        </w:tc>
        <w:tc>
          <w:tcPr>
            <w:tcW w:w="946" w:type="dxa"/>
            <w:tcBorders>
              <w:top w:val="single" w:sz="4" w:space="0" w:color="auto"/>
              <w:bottom w:val="single" w:sz="8" w:space="0" w:color="544F4F"/>
            </w:tcBorders>
            <w:vAlign w:val="center"/>
          </w:tcPr>
          <w:p w14:paraId="22F683A6" w14:textId="77777777" w:rsidR="006003E3" w:rsidRPr="00521BCC" w:rsidRDefault="006003E3" w:rsidP="006003E3">
            <w:pPr>
              <w:pStyle w:val="TableParagraph"/>
              <w:spacing w:line="185" w:lineRule="exact"/>
              <w:ind w:left="302" w:hanging="87"/>
              <w:rPr>
                <w:rFonts w:ascii="Times New Roman" w:eastAsia="Calibri" w:hAnsi="Times New Roman" w:cs="Times New Roman"/>
                <w:b/>
                <w:iCs/>
                <w:sz w:val="20"/>
                <w:szCs w:val="20"/>
                <w:lang w:eastAsia="tr-TR"/>
              </w:rPr>
            </w:pPr>
            <w:r w:rsidRPr="00521BCC">
              <w:rPr>
                <w:rFonts w:ascii="Times New Roman" w:eastAsia="Calibri" w:hAnsi="Times New Roman" w:cs="Times New Roman"/>
                <w:b/>
                <w:iCs/>
                <w:sz w:val="20"/>
                <w:szCs w:val="20"/>
                <w:lang w:eastAsia="tr-TR"/>
              </w:rPr>
              <w:t>Isolate</w:t>
            </w:r>
          </w:p>
          <w:p w14:paraId="4A1AD3F6" w14:textId="6625314C" w:rsidR="006003E3" w:rsidRPr="00521BCC" w:rsidRDefault="006003E3" w:rsidP="006003E3">
            <w:pPr>
              <w:pStyle w:val="TableParagraph"/>
              <w:spacing w:before="5" w:line="250" w:lineRule="auto"/>
              <w:ind w:left="259" w:right="118" w:hanging="87"/>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code</w:t>
            </w:r>
          </w:p>
        </w:tc>
        <w:tc>
          <w:tcPr>
            <w:tcW w:w="1205" w:type="dxa"/>
            <w:tcBorders>
              <w:top w:val="single" w:sz="4" w:space="0" w:color="auto"/>
              <w:bottom w:val="single" w:sz="8" w:space="0" w:color="544F4F"/>
            </w:tcBorders>
            <w:vAlign w:val="center"/>
          </w:tcPr>
          <w:p w14:paraId="46BEC865" w14:textId="77777777" w:rsidR="006003E3" w:rsidRPr="00521BCC" w:rsidRDefault="006003E3" w:rsidP="006003E3">
            <w:pPr>
              <w:pStyle w:val="TableParagraph"/>
              <w:spacing w:line="197" w:lineRule="exact"/>
              <w:ind w:left="2"/>
              <w:rPr>
                <w:rFonts w:ascii="Times New Roman" w:eastAsia="Calibri" w:hAnsi="Times New Roman" w:cs="Times New Roman"/>
                <w:b/>
                <w:iCs/>
                <w:sz w:val="20"/>
                <w:szCs w:val="20"/>
                <w:lang w:eastAsia="tr-TR"/>
              </w:rPr>
            </w:pPr>
            <w:r w:rsidRPr="00521BCC">
              <w:rPr>
                <w:rFonts w:ascii="Times New Roman" w:eastAsia="Calibri" w:hAnsi="Times New Roman" w:cs="Times New Roman"/>
                <w:b/>
                <w:iCs/>
                <w:sz w:val="20"/>
                <w:szCs w:val="20"/>
                <w:lang w:eastAsia="tr-TR"/>
              </w:rPr>
              <w:t>RSPL</w:t>
            </w:r>
          </w:p>
          <w:p w14:paraId="47EE1FDF" w14:textId="201A9326" w:rsidR="006003E3" w:rsidRPr="00521BCC" w:rsidRDefault="006003E3" w:rsidP="006003E3">
            <w:pPr>
              <w:pStyle w:val="TableParagraph"/>
              <w:spacing w:before="51"/>
              <w:ind w:left="82"/>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(HKG) *</w:t>
            </w:r>
          </w:p>
        </w:tc>
        <w:tc>
          <w:tcPr>
            <w:tcW w:w="864" w:type="dxa"/>
            <w:tcBorders>
              <w:top w:val="single" w:sz="4" w:space="0" w:color="auto"/>
              <w:bottom w:val="single" w:sz="8" w:space="0" w:color="544F4F"/>
            </w:tcBorders>
            <w:vAlign w:val="center"/>
          </w:tcPr>
          <w:p w14:paraId="154999D7" w14:textId="4BCE7FBB" w:rsidR="006003E3" w:rsidRPr="00521BCC" w:rsidRDefault="006003E3" w:rsidP="006003E3">
            <w:pPr>
              <w:pStyle w:val="TableParagraph"/>
              <w:spacing w:line="237" w:lineRule="exact"/>
              <w:ind w:left="259"/>
              <w:rPr>
                <w:rFonts w:ascii="Times New Roman" w:eastAsia="Times New Roman" w:hAnsi="Times New Roman" w:cs="Times New Roman"/>
                <w:sz w:val="20"/>
                <w:szCs w:val="20"/>
              </w:rPr>
            </w:pPr>
            <w:r w:rsidRPr="00521BCC">
              <w:rPr>
                <w:rFonts w:ascii="Times New Roman" w:eastAsia="Calibri" w:hAnsi="Times New Roman" w:cs="Times New Roman"/>
                <w:b/>
                <w:i/>
                <w:sz w:val="20"/>
                <w:szCs w:val="20"/>
                <w:lang w:eastAsia="tr-TR"/>
              </w:rPr>
              <w:t>rhII</w:t>
            </w:r>
          </w:p>
        </w:tc>
        <w:tc>
          <w:tcPr>
            <w:tcW w:w="778" w:type="dxa"/>
            <w:tcBorders>
              <w:top w:val="single" w:sz="4" w:space="0" w:color="auto"/>
              <w:bottom w:val="single" w:sz="8" w:space="0" w:color="544F4F"/>
            </w:tcBorders>
            <w:vAlign w:val="center"/>
          </w:tcPr>
          <w:p w14:paraId="439F7FD5" w14:textId="7F0FA0F3" w:rsidR="006003E3" w:rsidRPr="00521BCC" w:rsidRDefault="006003E3" w:rsidP="006003E3">
            <w:pPr>
              <w:pStyle w:val="TableParagraph"/>
              <w:spacing w:before="5"/>
              <w:ind w:left="240"/>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Δct</w:t>
            </w:r>
          </w:p>
        </w:tc>
        <w:tc>
          <w:tcPr>
            <w:tcW w:w="686" w:type="dxa"/>
            <w:tcBorders>
              <w:top w:val="single" w:sz="4" w:space="0" w:color="auto"/>
              <w:bottom w:val="single" w:sz="8" w:space="0" w:color="544F4F"/>
            </w:tcBorders>
            <w:vAlign w:val="center"/>
          </w:tcPr>
          <w:p w14:paraId="58F7E718" w14:textId="43F575B1" w:rsidR="006003E3" w:rsidRPr="00521BCC" w:rsidRDefault="006003E3" w:rsidP="006003E3">
            <w:pPr>
              <w:pStyle w:val="TableParagraph"/>
              <w:spacing w:before="15"/>
              <w:ind w:left="124"/>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ΔΔct</w:t>
            </w:r>
          </w:p>
        </w:tc>
        <w:tc>
          <w:tcPr>
            <w:tcW w:w="1032" w:type="dxa"/>
            <w:tcBorders>
              <w:top w:val="single" w:sz="4" w:space="0" w:color="auto"/>
              <w:bottom w:val="single" w:sz="8" w:space="0" w:color="544F4F"/>
            </w:tcBorders>
            <w:vAlign w:val="center"/>
          </w:tcPr>
          <w:p w14:paraId="30B6BCDC" w14:textId="77777777" w:rsidR="006003E3" w:rsidRPr="00521BCC" w:rsidRDefault="006003E3" w:rsidP="006003E3">
            <w:pPr>
              <w:pStyle w:val="TableParagraph"/>
              <w:spacing w:line="181" w:lineRule="exact"/>
              <w:ind w:left="283" w:hanging="87"/>
              <w:rPr>
                <w:rFonts w:ascii="Times New Roman" w:eastAsia="Calibri" w:hAnsi="Times New Roman" w:cs="Times New Roman"/>
                <w:b/>
                <w:iCs/>
                <w:sz w:val="20"/>
                <w:szCs w:val="20"/>
                <w:lang w:eastAsia="tr-TR"/>
              </w:rPr>
            </w:pPr>
            <w:r w:rsidRPr="00521BCC">
              <w:rPr>
                <w:rFonts w:ascii="Times New Roman" w:eastAsia="Calibri" w:hAnsi="Times New Roman" w:cs="Times New Roman"/>
                <w:b/>
                <w:iCs/>
                <w:sz w:val="20"/>
                <w:szCs w:val="20"/>
                <w:lang w:eastAsia="tr-TR"/>
              </w:rPr>
              <w:t>Folding</w:t>
            </w:r>
          </w:p>
          <w:p w14:paraId="1A93047C" w14:textId="6D781CC9" w:rsidR="006003E3" w:rsidRPr="00521BCC" w:rsidRDefault="006003E3" w:rsidP="006003E3">
            <w:pPr>
              <w:pStyle w:val="TableParagraph"/>
              <w:spacing w:line="211" w:lineRule="exact"/>
              <w:ind w:left="240"/>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 xml:space="preserve">2- </w:t>
            </w:r>
            <w:r w:rsidRPr="00521BCC">
              <w:rPr>
                <w:rFonts w:ascii="Times New Roman" w:eastAsia="Calibri" w:hAnsi="Times New Roman" w:cs="Times New Roman"/>
                <w:b/>
                <w:iCs/>
                <w:sz w:val="20"/>
                <w:szCs w:val="20"/>
                <w:vertAlign w:val="superscript"/>
                <w:lang w:eastAsia="tr-TR"/>
              </w:rPr>
              <w:t>ΔΔct</w:t>
            </w:r>
          </w:p>
        </w:tc>
        <w:tc>
          <w:tcPr>
            <w:tcW w:w="1555" w:type="dxa"/>
            <w:tcBorders>
              <w:top w:val="single" w:sz="4" w:space="0" w:color="auto"/>
              <w:bottom w:val="single" w:sz="8" w:space="0" w:color="544F4F"/>
            </w:tcBorders>
            <w:vAlign w:val="center"/>
          </w:tcPr>
          <w:p w14:paraId="61068179" w14:textId="77777777" w:rsidR="006003E3" w:rsidRPr="00521BCC" w:rsidRDefault="006003E3" w:rsidP="006003E3">
            <w:pPr>
              <w:pStyle w:val="TableParagraph"/>
              <w:spacing w:line="185" w:lineRule="exact"/>
              <w:ind w:left="297"/>
              <w:rPr>
                <w:rFonts w:ascii="Times New Roman" w:eastAsia="Calibri" w:hAnsi="Times New Roman" w:cs="Times New Roman"/>
                <w:b/>
                <w:iCs/>
                <w:sz w:val="20"/>
                <w:szCs w:val="20"/>
                <w:lang w:eastAsia="tr-TR"/>
              </w:rPr>
            </w:pPr>
            <w:r w:rsidRPr="00521BCC">
              <w:rPr>
                <w:rFonts w:ascii="Times New Roman" w:eastAsia="Calibri" w:hAnsi="Times New Roman" w:cs="Times New Roman"/>
                <w:b/>
                <w:iCs/>
                <w:sz w:val="20"/>
                <w:szCs w:val="20"/>
                <w:lang w:eastAsia="tr-TR"/>
              </w:rPr>
              <w:t>Mean</w:t>
            </w:r>
          </w:p>
          <w:p w14:paraId="151FD1A8" w14:textId="51A1F5A5" w:rsidR="006003E3" w:rsidRPr="00521BCC" w:rsidRDefault="006003E3" w:rsidP="006003E3">
            <w:pPr>
              <w:pStyle w:val="TableParagraph"/>
              <w:spacing w:before="5"/>
              <w:ind w:left="249"/>
              <w:rPr>
                <w:rFonts w:ascii="Times New Roman" w:eastAsia="Times New Roman" w:hAnsi="Times New Roman" w:cs="Times New Roman"/>
                <w:sz w:val="20"/>
                <w:szCs w:val="20"/>
              </w:rPr>
            </w:pPr>
            <w:r w:rsidRPr="00521BCC">
              <w:rPr>
                <w:rFonts w:ascii="Times New Roman" w:eastAsia="Calibri" w:hAnsi="Times New Roman" w:cs="Times New Roman"/>
                <w:b/>
                <w:iCs/>
                <w:sz w:val="20"/>
                <w:szCs w:val="20"/>
                <w:lang w:eastAsia="tr-TR"/>
              </w:rPr>
              <w:t>± SE</w:t>
            </w:r>
          </w:p>
        </w:tc>
      </w:tr>
      <w:tr w:rsidR="00E65272" w:rsidRPr="00521BCC" w14:paraId="600A7A07" w14:textId="77777777" w:rsidTr="00301BC3">
        <w:trPr>
          <w:trHeight w:hRule="exact" w:val="326"/>
        </w:trPr>
        <w:tc>
          <w:tcPr>
            <w:tcW w:w="1477" w:type="dxa"/>
            <w:vMerge w:val="restart"/>
            <w:tcBorders>
              <w:top w:val="single" w:sz="8" w:space="0" w:color="544F4F"/>
            </w:tcBorders>
            <w:vAlign w:val="center"/>
          </w:tcPr>
          <w:p w14:paraId="19792541" w14:textId="77777777" w:rsidR="00E65272" w:rsidRPr="00521BCC" w:rsidRDefault="00E65272" w:rsidP="006003E3">
            <w:pPr>
              <w:pStyle w:val="TableParagraph"/>
              <w:rPr>
                <w:rFonts w:ascii="Times New Roman" w:eastAsia="Times New Roman" w:hAnsi="Times New Roman" w:cs="Times New Roman"/>
                <w:sz w:val="20"/>
                <w:szCs w:val="20"/>
              </w:rPr>
            </w:pPr>
          </w:p>
          <w:p w14:paraId="5796F366" w14:textId="77777777" w:rsidR="00E65272" w:rsidRPr="00521BCC" w:rsidRDefault="00E65272" w:rsidP="006003E3">
            <w:pPr>
              <w:pStyle w:val="TableParagraph"/>
              <w:rPr>
                <w:rFonts w:ascii="Times New Roman" w:eastAsia="Times New Roman" w:hAnsi="Times New Roman" w:cs="Times New Roman"/>
                <w:sz w:val="20"/>
                <w:szCs w:val="20"/>
              </w:rPr>
            </w:pPr>
          </w:p>
          <w:p w14:paraId="55046BA7" w14:textId="77777777" w:rsidR="00E65272" w:rsidRPr="00521BCC" w:rsidRDefault="00E65272" w:rsidP="006003E3">
            <w:pPr>
              <w:pStyle w:val="TableParagraph"/>
              <w:spacing w:before="6"/>
              <w:rPr>
                <w:rFonts w:ascii="Times New Roman" w:eastAsia="Times New Roman" w:hAnsi="Times New Roman" w:cs="Times New Roman"/>
                <w:sz w:val="20"/>
                <w:szCs w:val="20"/>
              </w:rPr>
            </w:pPr>
          </w:p>
          <w:p w14:paraId="25A2D4DD" w14:textId="77777777" w:rsidR="00E65272" w:rsidRPr="00521BCC" w:rsidRDefault="00E65272" w:rsidP="006003E3">
            <w:pPr>
              <w:pStyle w:val="TableParagraph"/>
              <w:spacing w:line="374" w:lineRule="auto"/>
              <w:ind w:left="230" w:right="189" w:firstLine="76"/>
              <w:rPr>
                <w:rFonts w:ascii="Times New Roman" w:eastAsia="Times New Roman" w:hAnsi="Times New Roman" w:cs="Times New Roman"/>
                <w:sz w:val="20"/>
                <w:szCs w:val="20"/>
              </w:rPr>
            </w:pPr>
            <w:r w:rsidRPr="00521BCC">
              <w:rPr>
                <w:rFonts w:ascii="Times New Roman" w:hAnsi="Times New Roman" w:cs="Times New Roman"/>
                <w:color w:val="504F4F"/>
                <w:spacing w:val="2"/>
                <w:w w:val="120"/>
                <w:sz w:val="20"/>
                <w:szCs w:val="20"/>
              </w:rPr>
              <w:t>A</w:t>
            </w:r>
            <w:r w:rsidRPr="00521BCC">
              <w:rPr>
                <w:rFonts w:ascii="Times New Roman" w:hAnsi="Times New Roman" w:cs="Times New Roman"/>
                <w:color w:val="363634"/>
                <w:spacing w:val="3"/>
                <w:w w:val="120"/>
                <w:sz w:val="20"/>
                <w:szCs w:val="20"/>
              </w:rPr>
              <w:t>ft</w:t>
            </w:r>
            <w:r w:rsidRPr="00521BCC">
              <w:rPr>
                <w:rFonts w:ascii="Times New Roman" w:hAnsi="Times New Roman" w:cs="Times New Roman"/>
                <w:color w:val="504F4F"/>
                <w:spacing w:val="3"/>
                <w:w w:val="120"/>
                <w:sz w:val="20"/>
                <w:szCs w:val="20"/>
              </w:rPr>
              <w:t>er</w:t>
            </w:r>
            <w:r w:rsidRPr="00521BCC">
              <w:rPr>
                <w:rFonts w:ascii="Times New Roman" w:hAnsi="Times New Roman" w:cs="Times New Roman"/>
                <w:color w:val="504F4F"/>
                <w:spacing w:val="24"/>
                <w:w w:val="120"/>
                <w:sz w:val="20"/>
                <w:szCs w:val="20"/>
              </w:rPr>
              <w:t xml:space="preserve"> </w:t>
            </w:r>
            <w:r w:rsidRPr="00521BCC">
              <w:rPr>
                <w:rFonts w:ascii="Times New Roman" w:hAnsi="Times New Roman" w:cs="Times New Roman"/>
                <w:color w:val="504F4F"/>
                <w:w w:val="120"/>
                <w:sz w:val="20"/>
                <w:szCs w:val="20"/>
              </w:rPr>
              <w:t>treated</w:t>
            </w:r>
          </w:p>
        </w:tc>
        <w:tc>
          <w:tcPr>
            <w:tcW w:w="946" w:type="dxa"/>
            <w:tcBorders>
              <w:top w:val="single" w:sz="8" w:space="0" w:color="544F4F"/>
            </w:tcBorders>
            <w:vAlign w:val="center"/>
          </w:tcPr>
          <w:p w14:paraId="72CCEB0A" w14:textId="1102AC42" w:rsidR="00E65272" w:rsidRPr="00521BCC" w:rsidRDefault="006003E3" w:rsidP="006003E3">
            <w:pPr>
              <w:pStyle w:val="TableParagraph"/>
              <w:spacing w:line="261" w:lineRule="exact"/>
              <w:ind w:right="14"/>
              <w:rPr>
                <w:rFonts w:ascii="Times New Roman" w:eastAsia="Times New Roman" w:hAnsi="Times New Roman" w:cs="Times New Roman"/>
                <w:sz w:val="20"/>
                <w:szCs w:val="20"/>
              </w:rPr>
            </w:pPr>
            <w:r w:rsidRPr="00521BCC">
              <w:rPr>
                <w:rFonts w:ascii="Times New Roman" w:hAnsi="Times New Roman" w:cs="Times New Roman"/>
                <w:color w:val="363634"/>
                <w:w w:val="145"/>
                <w:sz w:val="20"/>
                <w:szCs w:val="20"/>
              </w:rPr>
              <w:t xml:space="preserve">    </w:t>
            </w:r>
            <w:r w:rsidR="00E65272" w:rsidRPr="00521BCC">
              <w:rPr>
                <w:rFonts w:ascii="Times New Roman" w:hAnsi="Times New Roman" w:cs="Times New Roman"/>
                <w:color w:val="363634"/>
                <w:w w:val="145"/>
                <w:sz w:val="20"/>
                <w:szCs w:val="20"/>
              </w:rPr>
              <w:t>Pl</w:t>
            </w:r>
          </w:p>
        </w:tc>
        <w:tc>
          <w:tcPr>
            <w:tcW w:w="1205" w:type="dxa"/>
            <w:tcBorders>
              <w:top w:val="single" w:sz="8" w:space="0" w:color="544F4F"/>
            </w:tcBorders>
            <w:vAlign w:val="center"/>
          </w:tcPr>
          <w:p w14:paraId="3A61C6C9" w14:textId="77777777" w:rsidR="00E65272" w:rsidRPr="00521BCC" w:rsidRDefault="00E65272" w:rsidP="006003E3">
            <w:pPr>
              <w:pStyle w:val="TableParagraph"/>
              <w:spacing w:line="251" w:lineRule="exact"/>
              <w:ind w:left="369"/>
              <w:rPr>
                <w:rFonts w:ascii="Times New Roman" w:eastAsia="Times New Roman" w:hAnsi="Times New Roman" w:cs="Times New Roman"/>
                <w:sz w:val="20"/>
                <w:szCs w:val="20"/>
              </w:rPr>
            </w:pPr>
            <w:r w:rsidRPr="00521BCC">
              <w:rPr>
                <w:rFonts w:ascii="Times New Roman" w:hAnsi="Times New Roman" w:cs="Times New Roman"/>
                <w:color w:val="1F1D1D"/>
                <w:spacing w:val="-55"/>
                <w:w w:val="145"/>
                <w:sz w:val="20"/>
                <w:szCs w:val="20"/>
              </w:rPr>
              <w:t>1</w:t>
            </w:r>
            <w:r w:rsidRPr="00521BCC">
              <w:rPr>
                <w:rFonts w:ascii="Times New Roman" w:hAnsi="Times New Roman" w:cs="Times New Roman"/>
                <w:color w:val="1F1D1D"/>
                <w:spacing w:val="-17"/>
                <w:w w:val="145"/>
                <w:sz w:val="20"/>
                <w:szCs w:val="20"/>
              </w:rPr>
              <w:t>5</w:t>
            </w:r>
            <w:r w:rsidRPr="00521BCC">
              <w:rPr>
                <w:rFonts w:ascii="Times New Roman" w:hAnsi="Times New Roman" w:cs="Times New Roman"/>
                <w:color w:val="1F1D1D"/>
                <w:spacing w:val="-26"/>
                <w:w w:val="145"/>
                <w:sz w:val="20"/>
                <w:szCs w:val="20"/>
              </w:rPr>
              <w:t>.</w:t>
            </w:r>
            <w:r w:rsidRPr="00521BCC">
              <w:rPr>
                <w:rFonts w:ascii="Times New Roman" w:hAnsi="Times New Roman" w:cs="Times New Roman"/>
                <w:color w:val="1F1D1D"/>
                <w:w w:val="145"/>
                <w:sz w:val="20"/>
                <w:szCs w:val="20"/>
              </w:rPr>
              <w:t>7</w:t>
            </w:r>
          </w:p>
        </w:tc>
        <w:tc>
          <w:tcPr>
            <w:tcW w:w="864" w:type="dxa"/>
            <w:tcBorders>
              <w:top w:val="single" w:sz="8" w:space="0" w:color="544F4F"/>
            </w:tcBorders>
            <w:vAlign w:val="center"/>
          </w:tcPr>
          <w:p w14:paraId="5413D314" w14:textId="77777777" w:rsidR="00E65272" w:rsidRPr="00521BCC" w:rsidRDefault="00E65272" w:rsidP="006003E3">
            <w:pPr>
              <w:pStyle w:val="TableParagraph"/>
              <w:spacing w:line="251" w:lineRule="exact"/>
              <w:ind w:left="191"/>
              <w:rPr>
                <w:rFonts w:ascii="Times New Roman" w:eastAsia="Times New Roman" w:hAnsi="Times New Roman" w:cs="Times New Roman"/>
                <w:sz w:val="20"/>
                <w:szCs w:val="20"/>
              </w:rPr>
            </w:pPr>
            <w:r w:rsidRPr="00521BCC">
              <w:rPr>
                <w:rFonts w:ascii="Times New Roman" w:hAnsi="Times New Roman" w:cs="Times New Roman"/>
                <w:color w:val="1F1D1D"/>
                <w:spacing w:val="-1"/>
                <w:w w:val="125"/>
                <w:sz w:val="20"/>
                <w:szCs w:val="20"/>
              </w:rPr>
              <w:t>20.9</w:t>
            </w:r>
          </w:p>
        </w:tc>
        <w:tc>
          <w:tcPr>
            <w:tcW w:w="778" w:type="dxa"/>
            <w:tcBorders>
              <w:top w:val="single" w:sz="8" w:space="0" w:color="544F4F"/>
            </w:tcBorders>
            <w:vAlign w:val="center"/>
          </w:tcPr>
          <w:p w14:paraId="179579BD" w14:textId="77777777" w:rsidR="00E65272" w:rsidRPr="00521BCC" w:rsidRDefault="00E65272" w:rsidP="006003E3">
            <w:pPr>
              <w:pStyle w:val="TableParagraph"/>
              <w:spacing w:line="251" w:lineRule="exact"/>
              <w:ind w:left="220"/>
              <w:rPr>
                <w:rFonts w:ascii="Times New Roman" w:eastAsia="Times New Roman" w:hAnsi="Times New Roman" w:cs="Times New Roman"/>
                <w:sz w:val="20"/>
                <w:szCs w:val="20"/>
              </w:rPr>
            </w:pPr>
            <w:r w:rsidRPr="00521BCC">
              <w:rPr>
                <w:rFonts w:ascii="Times New Roman" w:hAnsi="Times New Roman" w:cs="Times New Roman"/>
                <w:color w:val="1F1D1D"/>
                <w:spacing w:val="-5"/>
                <w:w w:val="125"/>
                <w:sz w:val="20"/>
                <w:szCs w:val="20"/>
              </w:rPr>
              <w:t>5.</w:t>
            </w:r>
            <w:r w:rsidRPr="00521BCC">
              <w:rPr>
                <w:rFonts w:ascii="Times New Roman" w:hAnsi="Times New Roman" w:cs="Times New Roman"/>
                <w:color w:val="1F1D1D"/>
                <w:spacing w:val="-6"/>
                <w:w w:val="125"/>
                <w:sz w:val="20"/>
                <w:szCs w:val="20"/>
              </w:rPr>
              <w:t>2</w:t>
            </w:r>
          </w:p>
        </w:tc>
        <w:tc>
          <w:tcPr>
            <w:tcW w:w="686" w:type="dxa"/>
            <w:tcBorders>
              <w:top w:val="single" w:sz="8" w:space="0" w:color="544F4F"/>
            </w:tcBorders>
            <w:vAlign w:val="center"/>
          </w:tcPr>
          <w:p w14:paraId="5C6C0879" w14:textId="77777777" w:rsidR="00E65272" w:rsidRPr="00521BCC" w:rsidRDefault="00E65272" w:rsidP="006003E3">
            <w:pPr>
              <w:pStyle w:val="TableParagraph"/>
              <w:spacing w:line="251" w:lineRule="exact"/>
              <w:ind w:left="182"/>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1.4</w:t>
            </w:r>
          </w:p>
        </w:tc>
        <w:tc>
          <w:tcPr>
            <w:tcW w:w="1032" w:type="dxa"/>
            <w:tcBorders>
              <w:top w:val="single" w:sz="8" w:space="0" w:color="544F4F"/>
            </w:tcBorders>
            <w:vAlign w:val="center"/>
          </w:tcPr>
          <w:p w14:paraId="378DE85E" w14:textId="77777777" w:rsidR="00E65272" w:rsidRPr="00521BCC" w:rsidRDefault="00E65272" w:rsidP="006003E3">
            <w:pPr>
              <w:pStyle w:val="TableParagraph"/>
              <w:spacing w:line="251"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spacing w:val="-4"/>
                <w:w w:val="130"/>
                <w:sz w:val="20"/>
                <w:szCs w:val="20"/>
              </w:rPr>
              <w:t>0.</w:t>
            </w:r>
            <w:r w:rsidRPr="00521BCC">
              <w:rPr>
                <w:rFonts w:ascii="Times New Roman" w:hAnsi="Times New Roman" w:cs="Times New Roman"/>
                <w:color w:val="1F1D1D"/>
                <w:spacing w:val="-3"/>
                <w:w w:val="130"/>
                <w:sz w:val="20"/>
                <w:szCs w:val="20"/>
              </w:rPr>
              <w:t>39</w:t>
            </w:r>
          </w:p>
        </w:tc>
        <w:tc>
          <w:tcPr>
            <w:tcW w:w="1555" w:type="dxa"/>
            <w:vMerge w:val="restart"/>
            <w:tcBorders>
              <w:top w:val="single" w:sz="8" w:space="0" w:color="544F4F"/>
            </w:tcBorders>
            <w:vAlign w:val="center"/>
          </w:tcPr>
          <w:p w14:paraId="5A1832E4" w14:textId="77777777" w:rsidR="00E65272" w:rsidRPr="00521BCC" w:rsidRDefault="00E65272" w:rsidP="006003E3">
            <w:pPr>
              <w:pStyle w:val="TableParagraph"/>
              <w:rPr>
                <w:rFonts w:ascii="Times New Roman" w:eastAsia="Times New Roman" w:hAnsi="Times New Roman" w:cs="Times New Roman"/>
                <w:sz w:val="20"/>
                <w:szCs w:val="20"/>
              </w:rPr>
            </w:pPr>
          </w:p>
          <w:p w14:paraId="6D653F60" w14:textId="77777777" w:rsidR="00E65272" w:rsidRPr="00521BCC" w:rsidRDefault="00E65272" w:rsidP="006003E3">
            <w:pPr>
              <w:pStyle w:val="TableParagraph"/>
              <w:rPr>
                <w:rFonts w:ascii="Times New Roman" w:eastAsia="Times New Roman" w:hAnsi="Times New Roman" w:cs="Times New Roman"/>
                <w:sz w:val="20"/>
                <w:szCs w:val="20"/>
              </w:rPr>
            </w:pPr>
          </w:p>
          <w:p w14:paraId="603D2AF4" w14:textId="77777777" w:rsidR="00E65272" w:rsidRPr="00521BCC" w:rsidRDefault="00E65272" w:rsidP="006003E3">
            <w:pPr>
              <w:pStyle w:val="TableParagraph"/>
              <w:spacing w:before="6"/>
              <w:rPr>
                <w:rFonts w:ascii="Times New Roman" w:eastAsia="Times New Roman" w:hAnsi="Times New Roman" w:cs="Times New Roman"/>
                <w:sz w:val="20"/>
                <w:szCs w:val="20"/>
              </w:rPr>
            </w:pPr>
          </w:p>
          <w:p w14:paraId="25A5ADD5" w14:textId="77777777" w:rsidR="00E65272" w:rsidRPr="00521BCC" w:rsidRDefault="00E65272" w:rsidP="006003E3">
            <w:pPr>
              <w:pStyle w:val="TableParagraph"/>
              <w:ind w:left="115"/>
              <w:rPr>
                <w:rFonts w:ascii="Times New Roman" w:eastAsia="Times New Roman" w:hAnsi="Times New Roman" w:cs="Times New Roman"/>
                <w:sz w:val="20"/>
                <w:szCs w:val="20"/>
              </w:rPr>
            </w:pPr>
            <w:r w:rsidRPr="00521BCC">
              <w:rPr>
                <w:rFonts w:ascii="Times New Roman" w:eastAsia="Times New Roman" w:hAnsi="Times New Roman" w:cs="Times New Roman"/>
                <w:color w:val="504F4F"/>
                <w:spacing w:val="-1"/>
                <w:w w:val="120"/>
                <w:sz w:val="20"/>
                <w:szCs w:val="20"/>
              </w:rPr>
              <w:t>0</w:t>
            </w:r>
            <w:r w:rsidRPr="00521BCC">
              <w:rPr>
                <w:rFonts w:ascii="Times New Roman" w:eastAsia="Times New Roman" w:hAnsi="Times New Roman" w:cs="Times New Roman"/>
                <w:color w:val="363634"/>
                <w:spacing w:val="-1"/>
                <w:w w:val="120"/>
                <w:sz w:val="20"/>
                <w:szCs w:val="20"/>
              </w:rPr>
              <w:t>.4</w:t>
            </w:r>
            <w:r w:rsidRPr="00521BCC">
              <w:rPr>
                <w:rFonts w:ascii="Times New Roman" w:eastAsia="Times New Roman" w:hAnsi="Times New Roman" w:cs="Times New Roman"/>
                <w:color w:val="504F4F"/>
                <w:spacing w:val="-1"/>
                <w:w w:val="120"/>
                <w:sz w:val="20"/>
                <w:szCs w:val="20"/>
              </w:rPr>
              <w:t>65</w:t>
            </w:r>
            <w:r w:rsidRPr="00521BCC">
              <w:rPr>
                <w:rFonts w:ascii="Times New Roman" w:eastAsia="Times New Roman" w:hAnsi="Times New Roman" w:cs="Times New Roman"/>
                <w:color w:val="504F4F"/>
                <w:spacing w:val="-15"/>
                <w:w w:val="120"/>
                <w:sz w:val="20"/>
                <w:szCs w:val="20"/>
              </w:rPr>
              <w:t xml:space="preserve"> </w:t>
            </w:r>
            <w:r w:rsidRPr="00521BCC">
              <w:rPr>
                <w:rFonts w:ascii="Times New Roman" w:eastAsia="Times New Roman" w:hAnsi="Times New Roman" w:cs="Times New Roman"/>
                <w:color w:val="504F4F"/>
                <w:w w:val="120"/>
                <w:sz w:val="20"/>
                <w:szCs w:val="20"/>
              </w:rPr>
              <w:t>±0.06</w:t>
            </w:r>
          </w:p>
        </w:tc>
      </w:tr>
      <w:tr w:rsidR="00E65272" w:rsidRPr="00521BCC" w14:paraId="2B405CAD" w14:textId="77777777" w:rsidTr="00612398">
        <w:trPr>
          <w:trHeight w:hRule="exact" w:val="326"/>
        </w:trPr>
        <w:tc>
          <w:tcPr>
            <w:tcW w:w="1477" w:type="dxa"/>
            <w:vMerge/>
            <w:vAlign w:val="center"/>
          </w:tcPr>
          <w:p w14:paraId="0CF83A7C" w14:textId="77777777" w:rsidR="00E65272" w:rsidRPr="00521BCC" w:rsidRDefault="00E65272" w:rsidP="006003E3">
            <w:pPr>
              <w:jc w:val="left"/>
              <w:rPr>
                <w:rFonts w:cs="Times New Roman"/>
                <w:sz w:val="20"/>
                <w:szCs w:val="20"/>
                <w:lang w:val="en-US"/>
              </w:rPr>
            </w:pPr>
          </w:p>
        </w:tc>
        <w:tc>
          <w:tcPr>
            <w:tcW w:w="946" w:type="dxa"/>
            <w:vAlign w:val="center"/>
          </w:tcPr>
          <w:p w14:paraId="29E855A7"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1F1D1D"/>
                <w:spacing w:val="5"/>
                <w:w w:val="125"/>
                <w:sz w:val="20"/>
                <w:szCs w:val="20"/>
              </w:rPr>
              <w:t>P</w:t>
            </w:r>
            <w:r w:rsidRPr="00521BCC">
              <w:rPr>
                <w:rFonts w:ascii="Times New Roman" w:hAnsi="Times New Roman" w:cs="Times New Roman"/>
                <w:color w:val="504F4F"/>
                <w:w w:val="125"/>
                <w:sz w:val="20"/>
                <w:szCs w:val="20"/>
              </w:rPr>
              <w:t>2</w:t>
            </w:r>
          </w:p>
        </w:tc>
        <w:tc>
          <w:tcPr>
            <w:tcW w:w="1205" w:type="dxa"/>
            <w:vAlign w:val="center"/>
          </w:tcPr>
          <w:p w14:paraId="512AC0C2" w14:textId="77777777" w:rsidR="00E65272" w:rsidRPr="00521BCC" w:rsidRDefault="00E65272" w:rsidP="006003E3">
            <w:pPr>
              <w:pStyle w:val="TableParagraph"/>
              <w:spacing w:line="251" w:lineRule="exact"/>
              <w:ind w:left="350"/>
              <w:rPr>
                <w:rFonts w:ascii="Times New Roman" w:eastAsia="Times New Roman" w:hAnsi="Times New Roman" w:cs="Times New Roman"/>
                <w:sz w:val="20"/>
                <w:szCs w:val="20"/>
              </w:rPr>
            </w:pPr>
            <w:r w:rsidRPr="00521BCC">
              <w:rPr>
                <w:rFonts w:ascii="Times New Roman" w:hAnsi="Times New Roman" w:cs="Times New Roman"/>
                <w:color w:val="1F1D1D"/>
                <w:spacing w:val="-47"/>
                <w:w w:val="130"/>
                <w:sz w:val="20"/>
                <w:szCs w:val="20"/>
              </w:rPr>
              <w:t>1</w:t>
            </w:r>
            <w:r w:rsidRPr="00521BCC">
              <w:rPr>
                <w:rFonts w:ascii="Times New Roman" w:hAnsi="Times New Roman" w:cs="Times New Roman"/>
                <w:color w:val="1F1D1D"/>
                <w:w w:val="130"/>
                <w:sz w:val="20"/>
                <w:szCs w:val="20"/>
              </w:rPr>
              <w:t>2.</w:t>
            </w:r>
            <w:r w:rsidRPr="00521BCC">
              <w:rPr>
                <w:rFonts w:ascii="Times New Roman" w:hAnsi="Times New Roman" w:cs="Times New Roman"/>
                <w:color w:val="1F1D1D"/>
                <w:spacing w:val="-3"/>
                <w:w w:val="130"/>
                <w:sz w:val="20"/>
                <w:szCs w:val="20"/>
              </w:rPr>
              <w:t xml:space="preserve"> </w:t>
            </w:r>
            <w:r w:rsidRPr="00521BCC">
              <w:rPr>
                <w:rFonts w:ascii="Times New Roman" w:hAnsi="Times New Roman" w:cs="Times New Roman"/>
                <w:color w:val="1F1D1D"/>
                <w:w w:val="130"/>
                <w:sz w:val="20"/>
                <w:szCs w:val="20"/>
              </w:rPr>
              <w:t>4</w:t>
            </w:r>
          </w:p>
        </w:tc>
        <w:tc>
          <w:tcPr>
            <w:tcW w:w="864" w:type="dxa"/>
            <w:vAlign w:val="center"/>
          </w:tcPr>
          <w:p w14:paraId="7031AB30" w14:textId="77777777" w:rsidR="00E65272" w:rsidRPr="00521BCC" w:rsidRDefault="00E65272" w:rsidP="006003E3">
            <w:pPr>
              <w:pStyle w:val="TableParagraph"/>
              <w:spacing w:line="251"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41"/>
                <w:w w:val="135"/>
                <w:sz w:val="20"/>
                <w:szCs w:val="20"/>
              </w:rPr>
              <w:t>1</w:t>
            </w:r>
            <w:r w:rsidRPr="00521BCC">
              <w:rPr>
                <w:rFonts w:ascii="Times New Roman" w:hAnsi="Times New Roman" w:cs="Times New Roman"/>
                <w:color w:val="1F1D1D"/>
                <w:w w:val="135"/>
                <w:sz w:val="20"/>
                <w:szCs w:val="20"/>
              </w:rPr>
              <w:t>7</w:t>
            </w:r>
            <w:r w:rsidRPr="00521BCC">
              <w:rPr>
                <w:rFonts w:ascii="Times New Roman" w:hAnsi="Times New Roman" w:cs="Times New Roman"/>
                <w:color w:val="1F1D1D"/>
                <w:spacing w:val="-11"/>
                <w:w w:val="135"/>
                <w:sz w:val="20"/>
                <w:szCs w:val="20"/>
              </w:rPr>
              <w:t>.</w:t>
            </w:r>
            <w:r w:rsidRPr="00521BCC">
              <w:rPr>
                <w:rFonts w:ascii="Times New Roman" w:hAnsi="Times New Roman" w:cs="Times New Roman"/>
                <w:color w:val="1F1D1D"/>
                <w:w w:val="135"/>
                <w:sz w:val="20"/>
                <w:szCs w:val="20"/>
              </w:rPr>
              <w:t>9</w:t>
            </w:r>
          </w:p>
        </w:tc>
        <w:tc>
          <w:tcPr>
            <w:tcW w:w="778" w:type="dxa"/>
            <w:vAlign w:val="center"/>
          </w:tcPr>
          <w:p w14:paraId="3C81530A" w14:textId="77777777" w:rsidR="00E65272" w:rsidRPr="00521BCC" w:rsidRDefault="00E65272" w:rsidP="006003E3">
            <w:pPr>
              <w:pStyle w:val="TableParagraph"/>
              <w:spacing w:line="251" w:lineRule="exact"/>
              <w:ind w:left="220"/>
              <w:rPr>
                <w:rFonts w:ascii="Times New Roman" w:eastAsia="Times New Roman" w:hAnsi="Times New Roman" w:cs="Times New Roman"/>
                <w:sz w:val="20"/>
                <w:szCs w:val="20"/>
              </w:rPr>
            </w:pPr>
            <w:r w:rsidRPr="00521BCC">
              <w:rPr>
                <w:rFonts w:ascii="Times New Roman" w:hAnsi="Times New Roman" w:cs="Times New Roman"/>
                <w:color w:val="1F1D1D"/>
                <w:spacing w:val="-5"/>
                <w:w w:val="130"/>
                <w:sz w:val="20"/>
                <w:szCs w:val="20"/>
              </w:rPr>
              <w:t>5</w:t>
            </w:r>
            <w:r w:rsidRPr="00521BCC">
              <w:rPr>
                <w:rFonts w:ascii="Times New Roman" w:hAnsi="Times New Roman" w:cs="Times New Roman"/>
                <w:color w:val="504F4F"/>
                <w:spacing w:val="-30"/>
                <w:w w:val="130"/>
                <w:sz w:val="20"/>
                <w:szCs w:val="20"/>
              </w:rPr>
              <w:t>.</w:t>
            </w:r>
            <w:r w:rsidRPr="00521BCC">
              <w:rPr>
                <w:rFonts w:ascii="Times New Roman" w:hAnsi="Times New Roman" w:cs="Times New Roman"/>
                <w:color w:val="1F1D1D"/>
                <w:w w:val="130"/>
                <w:sz w:val="20"/>
                <w:szCs w:val="20"/>
              </w:rPr>
              <w:t>4</w:t>
            </w:r>
          </w:p>
        </w:tc>
        <w:tc>
          <w:tcPr>
            <w:tcW w:w="686" w:type="dxa"/>
            <w:vAlign w:val="center"/>
          </w:tcPr>
          <w:p w14:paraId="485B7130" w14:textId="77777777" w:rsidR="00E65272" w:rsidRPr="00521BCC" w:rsidRDefault="00E65272" w:rsidP="006003E3">
            <w:pPr>
              <w:pStyle w:val="TableParagraph"/>
              <w:spacing w:line="251" w:lineRule="exact"/>
              <w:ind w:left="182"/>
              <w:rPr>
                <w:rFonts w:ascii="Times New Roman" w:eastAsia="Times New Roman" w:hAnsi="Times New Roman" w:cs="Times New Roman"/>
                <w:sz w:val="20"/>
                <w:szCs w:val="20"/>
              </w:rPr>
            </w:pPr>
            <w:r w:rsidRPr="00521BCC">
              <w:rPr>
                <w:rFonts w:ascii="Times New Roman" w:hAnsi="Times New Roman" w:cs="Times New Roman"/>
                <w:color w:val="1F1D1D"/>
                <w:w w:val="140"/>
                <w:sz w:val="20"/>
                <w:szCs w:val="20"/>
              </w:rPr>
              <w:t>1</w:t>
            </w:r>
            <w:r w:rsidRPr="00521BCC">
              <w:rPr>
                <w:rFonts w:ascii="Times New Roman" w:hAnsi="Times New Roman" w:cs="Times New Roman"/>
                <w:color w:val="1F1D1D"/>
                <w:spacing w:val="-40"/>
                <w:w w:val="140"/>
                <w:sz w:val="20"/>
                <w:szCs w:val="20"/>
              </w:rPr>
              <w:t>.</w:t>
            </w:r>
            <w:r w:rsidRPr="00521BCC">
              <w:rPr>
                <w:rFonts w:ascii="Times New Roman" w:hAnsi="Times New Roman" w:cs="Times New Roman"/>
                <w:color w:val="1F1D1D"/>
                <w:w w:val="140"/>
                <w:sz w:val="20"/>
                <w:szCs w:val="20"/>
              </w:rPr>
              <w:t>3</w:t>
            </w:r>
          </w:p>
        </w:tc>
        <w:tc>
          <w:tcPr>
            <w:tcW w:w="1032" w:type="dxa"/>
            <w:vAlign w:val="center"/>
          </w:tcPr>
          <w:p w14:paraId="77120E02" w14:textId="77777777" w:rsidR="00E65272" w:rsidRPr="00521BCC" w:rsidRDefault="00E65272" w:rsidP="006003E3">
            <w:pPr>
              <w:pStyle w:val="TableParagraph"/>
              <w:spacing w:line="251"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0.42</w:t>
            </w:r>
          </w:p>
        </w:tc>
        <w:tc>
          <w:tcPr>
            <w:tcW w:w="1555" w:type="dxa"/>
            <w:vMerge/>
            <w:vAlign w:val="center"/>
          </w:tcPr>
          <w:p w14:paraId="0AB05F30" w14:textId="77777777" w:rsidR="00E65272" w:rsidRPr="00521BCC" w:rsidRDefault="00E65272" w:rsidP="006003E3">
            <w:pPr>
              <w:jc w:val="left"/>
              <w:rPr>
                <w:rFonts w:cs="Times New Roman"/>
                <w:sz w:val="20"/>
                <w:szCs w:val="20"/>
                <w:lang w:val="en-US"/>
              </w:rPr>
            </w:pPr>
          </w:p>
        </w:tc>
      </w:tr>
      <w:tr w:rsidR="00E65272" w:rsidRPr="00521BCC" w14:paraId="080832A0" w14:textId="77777777" w:rsidTr="00612398">
        <w:trPr>
          <w:trHeight w:hRule="exact" w:val="211"/>
        </w:trPr>
        <w:tc>
          <w:tcPr>
            <w:tcW w:w="1477" w:type="dxa"/>
            <w:vMerge/>
            <w:vAlign w:val="center"/>
          </w:tcPr>
          <w:p w14:paraId="5F302114" w14:textId="77777777" w:rsidR="00E65272" w:rsidRPr="00521BCC" w:rsidRDefault="00E65272" w:rsidP="006003E3">
            <w:pPr>
              <w:jc w:val="left"/>
              <w:rPr>
                <w:rFonts w:cs="Times New Roman"/>
                <w:sz w:val="20"/>
                <w:szCs w:val="20"/>
                <w:lang w:val="en-US"/>
              </w:rPr>
            </w:pPr>
          </w:p>
        </w:tc>
        <w:tc>
          <w:tcPr>
            <w:tcW w:w="946" w:type="dxa"/>
            <w:vAlign w:val="center"/>
          </w:tcPr>
          <w:p w14:paraId="5471DA00" w14:textId="77777777" w:rsidR="00E65272" w:rsidRPr="00521BCC" w:rsidRDefault="00E65272" w:rsidP="006003E3">
            <w:pPr>
              <w:pStyle w:val="TableParagraph"/>
              <w:spacing w:line="197" w:lineRule="exact"/>
              <w:ind w:left="316"/>
              <w:rPr>
                <w:rFonts w:ascii="Times New Roman" w:eastAsia="Times New Roman" w:hAnsi="Times New Roman" w:cs="Times New Roman"/>
                <w:sz w:val="20"/>
                <w:szCs w:val="20"/>
              </w:rPr>
            </w:pPr>
            <w:r w:rsidRPr="00521BCC">
              <w:rPr>
                <w:rFonts w:ascii="Times New Roman" w:hAnsi="Times New Roman" w:cs="Times New Roman"/>
                <w:color w:val="1F1D1D"/>
                <w:spacing w:val="6"/>
                <w:w w:val="130"/>
                <w:sz w:val="20"/>
                <w:szCs w:val="20"/>
              </w:rPr>
              <w:t>P</w:t>
            </w:r>
            <w:r w:rsidRPr="00521BCC">
              <w:rPr>
                <w:rFonts w:ascii="Times New Roman" w:hAnsi="Times New Roman" w:cs="Times New Roman"/>
                <w:color w:val="504F4F"/>
                <w:w w:val="130"/>
                <w:sz w:val="20"/>
                <w:szCs w:val="20"/>
              </w:rPr>
              <w:t>3</w:t>
            </w:r>
          </w:p>
        </w:tc>
        <w:tc>
          <w:tcPr>
            <w:tcW w:w="1205" w:type="dxa"/>
            <w:vAlign w:val="center"/>
          </w:tcPr>
          <w:p w14:paraId="2EC514C2" w14:textId="77777777" w:rsidR="00E65272" w:rsidRPr="00521BCC" w:rsidRDefault="00E65272" w:rsidP="006003E3">
            <w:pPr>
              <w:pStyle w:val="TableParagraph"/>
              <w:spacing w:line="197" w:lineRule="exact"/>
              <w:ind w:left="369"/>
              <w:rPr>
                <w:rFonts w:ascii="Times New Roman" w:eastAsia="Times New Roman" w:hAnsi="Times New Roman" w:cs="Times New Roman"/>
                <w:sz w:val="20"/>
                <w:szCs w:val="20"/>
              </w:rPr>
            </w:pPr>
            <w:r w:rsidRPr="00521BCC">
              <w:rPr>
                <w:rFonts w:ascii="Times New Roman" w:hAnsi="Times New Roman" w:cs="Times New Roman"/>
                <w:color w:val="1F1D1D"/>
                <w:spacing w:val="-53"/>
                <w:w w:val="140"/>
                <w:sz w:val="20"/>
                <w:szCs w:val="20"/>
              </w:rPr>
              <w:t>1</w:t>
            </w:r>
            <w:r w:rsidRPr="00521BCC">
              <w:rPr>
                <w:rFonts w:ascii="Times New Roman" w:hAnsi="Times New Roman" w:cs="Times New Roman"/>
                <w:color w:val="1F1D1D"/>
                <w:w w:val="140"/>
                <w:sz w:val="20"/>
                <w:szCs w:val="20"/>
              </w:rPr>
              <w:t>8</w:t>
            </w:r>
            <w:r w:rsidRPr="00521BCC">
              <w:rPr>
                <w:rFonts w:ascii="Times New Roman" w:hAnsi="Times New Roman" w:cs="Times New Roman"/>
                <w:color w:val="1F1D1D"/>
                <w:spacing w:val="-21"/>
                <w:w w:val="140"/>
                <w:sz w:val="20"/>
                <w:szCs w:val="20"/>
              </w:rPr>
              <w:t>.</w:t>
            </w:r>
            <w:r w:rsidRPr="00521BCC">
              <w:rPr>
                <w:rFonts w:ascii="Times New Roman" w:hAnsi="Times New Roman" w:cs="Times New Roman"/>
                <w:color w:val="1F1D1D"/>
                <w:w w:val="140"/>
                <w:sz w:val="20"/>
                <w:szCs w:val="20"/>
              </w:rPr>
              <w:t>0</w:t>
            </w:r>
          </w:p>
        </w:tc>
        <w:tc>
          <w:tcPr>
            <w:tcW w:w="864" w:type="dxa"/>
            <w:vAlign w:val="center"/>
          </w:tcPr>
          <w:p w14:paraId="59BA1963" w14:textId="77777777" w:rsidR="00E65272" w:rsidRPr="00521BCC" w:rsidRDefault="00E65272" w:rsidP="006003E3">
            <w:pPr>
              <w:pStyle w:val="TableParagraph"/>
              <w:spacing w:line="197"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41"/>
                <w:w w:val="135"/>
                <w:sz w:val="20"/>
                <w:szCs w:val="20"/>
              </w:rPr>
              <w:t>1</w:t>
            </w:r>
            <w:r w:rsidRPr="00521BCC">
              <w:rPr>
                <w:rFonts w:ascii="Times New Roman" w:hAnsi="Times New Roman" w:cs="Times New Roman"/>
                <w:color w:val="1F1D1D"/>
                <w:w w:val="135"/>
                <w:sz w:val="20"/>
                <w:szCs w:val="20"/>
              </w:rPr>
              <w:t>8</w:t>
            </w:r>
            <w:r w:rsidRPr="00521BCC">
              <w:rPr>
                <w:rFonts w:ascii="Times New Roman" w:hAnsi="Times New Roman" w:cs="Times New Roman"/>
                <w:color w:val="1F1D1D"/>
                <w:spacing w:val="-20"/>
                <w:w w:val="135"/>
                <w:sz w:val="20"/>
                <w:szCs w:val="20"/>
              </w:rPr>
              <w:t>.</w:t>
            </w:r>
            <w:r w:rsidRPr="00521BCC">
              <w:rPr>
                <w:rFonts w:ascii="Times New Roman" w:hAnsi="Times New Roman" w:cs="Times New Roman"/>
                <w:color w:val="1F1D1D"/>
                <w:w w:val="135"/>
                <w:sz w:val="20"/>
                <w:szCs w:val="20"/>
              </w:rPr>
              <w:t>6</w:t>
            </w:r>
          </w:p>
        </w:tc>
        <w:tc>
          <w:tcPr>
            <w:tcW w:w="778" w:type="dxa"/>
            <w:vAlign w:val="center"/>
          </w:tcPr>
          <w:p w14:paraId="536CCCAC" w14:textId="77777777" w:rsidR="00E65272" w:rsidRPr="00521BCC" w:rsidRDefault="00E65272" w:rsidP="006003E3">
            <w:pPr>
              <w:pStyle w:val="TableParagraph"/>
              <w:spacing w:line="197" w:lineRule="exact"/>
              <w:ind w:left="172"/>
              <w:rPr>
                <w:rFonts w:ascii="Times New Roman" w:eastAsia="Times New Roman" w:hAnsi="Times New Roman" w:cs="Times New Roman"/>
                <w:sz w:val="20"/>
                <w:szCs w:val="20"/>
              </w:rPr>
            </w:pPr>
            <w:r w:rsidRPr="00521BCC">
              <w:rPr>
                <w:rFonts w:ascii="Times New Roman" w:hAnsi="Times New Roman" w:cs="Times New Roman"/>
                <w:color w:val="504F4F"/>
                <w:spacing w:val="-4"/>
                <w:w w:val="125"/>
                <w:sz w:val="20"/>
                <w:szCs w:val="20"/>
              </w:rPr>
              <w:t>-</w:t>
            </w:r>
            <w:r w:rsidRPr="00521BCC">
              <w:rPr>
                <w:rFonts w:ascii="Times New Roman" w:hAnsi="Times New Roman" w:cs="Times New Roman"/>
                <w:color w:val="1F1D1D"/>
                <w:spacing w:val="-4"/>
                <w:w w:val="125"/>
                <w:sz w:val="20"/>
                <w:szCs w:val="20"/>
              </w:rPr>
              <w:t>0.4</w:t>
            </w:r>
          </w:p>
        </w:tc>
        <w:tc>
          <w:tcPr>
            <w:tcW w:w="686" w:type="dxa"/>
            <w:vAlign w:val="center"/>
          </w:tcPr>
          <w:p w14:paraId="0FF4B6EF" w14:textId="77777777" w:rsidR="00E65272" w:rsidRPr="00521BCC" w:rsidRDefault="00E65272" w:rsidP="006003E3">
            <w:pPr>
              <w:pStyle w:val="TableParagraph"/>
              <w:spacing w:line="197" w:lineRule="exact"/>
              <w:ind w:left="172"/>
              <w:rPr>
                <w:rFonts w:ascii="Times New Roman" w:eastAsia="Times New Roman" w:hAnsi="Times New Roman" w:cs="Times New Roman"/>
                <w:sz w:val="20"/>
                <w:szCs w:val="20"/>
              </w:rPr>
            </w:pPr>
            <w:r w:rsidRPr="00521BCC">
              <w:rPr>
                <w:rFonts w:ascii="Times New Roman" w:hAnsi="Times New Roman" w:cs="Times New Roman"/>
                <w:color w:val="1F1D1D"/>
                <w:spacing w:val="-5"/>
                <w:w w:val="130"/>
                <w:sz w:val="20"/>
                <w:szCs w:val="20"/>
              </w:rPr>
              <w:t>0.6</w:t>
            </w:r>
          </w:p>
        </w:tc>
        <w:tc>
          <w:tcPr>
            <w:tcW w:w="1032" w:type="dxa"/>
            <w:vAlign w:val="center"/>
          </w:tcPr>
          <w:p w14:paraId="3A1A9723" w14:textId="77777777" w:rsidR="00E65272" w:rsidRPr="00521BCC" w:rsidRDefault="00E65272" w:rsidP="006003E3">
            <w:pPr>
              <w:pStyle w:val="TableParagraph"/>
              <w:spacing w:line="197"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spacing w:val="-3"/>
                <w:w w:val="130"/>
                <w:sz w:val="20"/>
                <w:szCs w:val="20"/>
              </w:rPr>
              <w:t>0.</w:t>
            </w:r>
            <w:r w:rsidRPr="00521BCC">
              <w:rPr>
                <w:rFonts w:ascii="Times New Roman" w:hAnsi="Times New Roman" w:cs="Times New Roman"/>
                <w:color w:val="1F1D1D"/>
                <w:spacing w:val="-4"/>
                <w:w w:val="130"/>
                <w:sz w:val="20"/>
                <w:szCs w:val="20"/>
              </w:rPr>
              <w:t>68</w:t>
            </w:r>
          </w:p>
        </w:tc>
        <w:tc>
          <w:tcPr>
            <w:tcW w:w="1555" w:type="dxa"/>
            <w:vMerge/>
            <w:vAlign w:val="center"/>
          </w:tcPr>
          <w:p w14:paraId="2924E8EA" w14:textId="77777777" w:rsidR="00E65272" w:rsidRPr="00521BCC" w:rsidRDefault="00E65272" w:rsidP="006003E3">
            <w:pPr>
              <w:jc w:val="left"/>
              <w:rPr>
                <w:rFonts w:cs="Times New Roman"/>
                <w:sz w:val="20"/>
                <w:szCs w:val="20"/>
                <w:lang w:val="en-US"/>
              </w:rPr>
            </w:pPr>
          </w:p>
        </w:tc>
      </w:tr>
      <w:tr w:rsidR="00E65272" w:rsidRPr="00521BCC" w14:paraId="2FCF9B35" w14:textId="77777777" w:rsidTr="00612398">
        <w:trPr>
          <w:trHeight w:hRule="exact" w:val="451"/>
        </w:trPr>
        <w:tc>
          <w:tcPr>
            <w:tcW w:w="1477" w:type="dxa"/>
            <w:vMerge/>
            <w:vAlign w:val="center"/>
          </w:tcPr>
          <w:p w14:paraId="3D8AE0E4" w14:textId="77777777" w:rsidR="00E65272" w:rsidRPr="00521BCC" w:rsidRDefault="00E65272" w:rsidP="006003E3">
            <w:pPr>
              <w:jc w:val="left"/>
              <w:rPr>
                <w:rFonts w:cs="Times New Roman"/>
                <w:sz w:val="20"/>
                <w:szCs w:val="20"/>
                <w:lang w:val="en-US"/>
              </w:rPr>
            </w:pPr>
          </w:p>
        </w:tc>
        <w:tc>
          <w:tcPr>
            <w:tcW w:w="946" w:type="dxa"/>
            <w:vAlign w:val="center"/>
          </w:tcPr>
          <w:p w14:paraId="13E27095" w14:textId="77777777" w:rsidR="00E65272" w:rsidRPr="00521BCC" w:rsidRDefault="00E65272" w:rsidP="006003E3">
            <w:pPr>
              <w:pStyle w:val="TableParagraph"/>
              <w:spacing w:before="116"/>
              <w:ind w:left="326"/>
              <w:rPr>
                <w:rFonts w:ascii="Times New Roman" w:eastAsia="Times New Roman" w:hAnsi="Times New Roman" w:cs="Times New Roman"/>
                <w:sz w:val="20"/>
                <w:szCs w:val="20"/>
              </w:rPr>
            </w:pPr>
            <w:r w:rsidRPr="00521BCC">
              <w:rPr>
                <w:rFonts w:ascii="Times New Roman" w:hAnsi="Times New Roman" w:cs="Times New Roman"/>
                <w:color w:val="363634"/>
                <w:w w:val="125"/>
                <w:sz w:val="20"/>
                <w:szCs w:val="20"/>
              </w:rPr>
              <w:t>P4</w:t>
            </w:r>
          </w:p>
        </w:tc>
        <w:tc>
          <w:tcPr>
            <w:tcW w:w="1205" w:type="dxa"/>
            <w:vAlign w:val="center"/>
          </w:tcPr>
          <w:p w14:paraId="7105D13A" w14:textId="77777777" w:rsidR="00E65272" w:rsidRPr="00521BCC" w:rsidRDefault="00E65272" w:rsidP="006003E3">
            <w:pPr>
              <w:pStyle w:val="TableParagraph"/>
              <w:spacing w:before="116"/>
              <w:ind w:left="360"/>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22.4</w:t>
            </w:r>
          </w:p>
        </w:tc>
        <w:tc>
          <w:tcPr>
            <w:tcW w:w="864" w:type="dxa"/>
            <w:vAlign w:val="center"/>
          </w:tcPr>
          <w:p w14:paraId="07389AC1" w14:textId="77777777" w:rsidR="00E65272" w:rsidRPr="00521BCC" w:rsidRDefault="00E65272" w:rsidP="006003E3">
            <w:pPr>
              <w:pStyle w:val="TableParagraph"/>
              <w:spacing w:before="116"/>
              <w:ind w:left="191"/>
              <w:rPr>
                <w:rFonts w:ascii="Times New Roman" w:eastAsia="Times New Roman" w:hAnsi="Times New Roman" w:cs="Times New Roman"/>
                <w:sz w:val="20"/>
                <w:szCs w:val="20"/>
              </w:rPr>
            </w:pPr>
            <w:r w:rsidRPr="00521BCC">
              <w:rPr>
                <w:rFonts w:ascii="Times New Roman" w:hAnsi="Times New Roman" w:cs="Times New Roman"/>
                <w:color w:val="1F1D1D"/>
                <w:w w:val="135"/>
                <w:sz w:val="20"/>
                <w:szCs w:val="20"/>
              </w:rPr>
              <w:t>2</w:t>
            </w:r>
            <w:r w:rsidRPr="00521BCC">
              <w:rPr>
                <w:rFonts w:ascii="Times New Roman" w:hAnsi="Times New Roman" w:cs="Times New Roman"/>
                <w:color w:val="1F1D1D"/>
                <w:spacing w:val="-3"/>
                <w:w w:val="135"/>
                <w:sz w:val="20"/>
                <w:szCs w:val="20"/>
              </w:rPr>
              <w:t>5</w:t>
            </w:r>
            <w:r w:rsidRPr="00521BCC">
              <w:rPr>
                <w:rFonts w:ascii="Times New Roman" w:hAnsi="Times New Roman" w:cs="Times New Roman"/>
                <w:color w:val="1F1D1D"/>
                <w:spacing w:val="-31"/>
                <w:w w:val="135"/>
                <w:sz w:val="20"/>
                <w:szCs w:val="20"/>
              </w:rPr>
              <w:t>.</w:t>
            </w:r>
            <w:r w:rsidRPr="00521BCC">
              <w:rPr>
                <w:rFonts w:ascii="Times New Roman" w:hAnsi="Times New Roman" w:cs="Times New Roman"/>
                <w:color w:val="1F1D1D"/>
                <w:w w:val="135"/>
                <w:sz w:val="20"/>
                <w:szCs w:val="20"/>
              </w:rPr>
              <w:t>5</w:t>
            </w:r>
          </w:p>
        </w:tc>
        <w:tc>
          <w:tcPr>
            <w:tcW w:w="778" w:type="dxa"/>
            <w:vAlign w:val="center"/>
          </w:tcPr>
          <w:p w14:paraId="21959B2F" w14:textId="77777777" w:rsidR="00E65272" w:rsidRPr="00521BCC" w:rsidRDefault="00E65272" w:rsidP="006003E3">
            <w:pPr>
              <w:pStyle w:val="TableParagraph"/>
              <w:spacing w:before="116"/>
              <w:ind w:left="211"/>
              <w:rPr>
                <w:rFonts w:ascii="Times New Roman" w:eastAsia="Times New Roman" w:hAnsi="Times New Roman" w:cs="Times New Roman"/>
                <w:sz w:val="20"/>
                <w:szCs w:val="20"/>
              </w:rPr>
            </w:pPr>
            <w:r w:rsidRPr="00521BCC">
              <w:rPr>
                <w:rFonts w:ascii="Times New Roman" w:hAnsi="Times New Roman" w:cs="Times New Roman"/>
                <w:color w:val="1F1D1D"/>
                <w:spacing w:val="-2"/>
                <w:w w:val="150"/>
                <w:sz w:val="20"/>
                <w:szCs w:val="20"/>
              </w:rPr>
              <w:t>3.</w:t>
            </w:r>
            <w:r w:rsidRPr="00521BCC">
              <w:rPr>
                <w:rFonts w:ascii="Times New Roman" w:hAnsi="Times New Roman" w:cs="Times New Roman"/>
                <w:color w:val="1F1D1D"/>
                <w:spacing w:val="-1"/>
                <w:w w:val="150"/>
                <w:sz w:val="20"/>
                <w:szCs w:val="20"/>
              </w:rPr>
              <w:t>1</w:t>
            </w:r>
          </w:p>
        </w:tc>
        <w:tc>
          <w:tcPr>
            <w:tcW w:w="686" w:type="dxa"/>
            <w:vAlign w:val="center"/>
          </w:tcPr>
          <w:p w14:paraId="036F0EFA" w14:textId="77777777" w:rsidR="00E65272" w:rsidRPr="00521BCC" w:rsidRDefault="00E65272" w:rsidP="006003E3">
            <w:pPr>
              <w:pStyle w:val="TableParagraph"/>
              <w:spacing w:before="116"/>
              <w:ind w:left="172"/>
              <w:rPr>
                <w:rFonts w:ascii="Times New Roman" w:eastAsia="Times New Roman" w:hAnsi="Times New Roman" w:cs="Times New Roman"/>
                <w:sz w:val="20"/>
                <w:szCs w:val="20"/>
              </w:rPr>
            </w:pPr>
            <w:r w:rsidRPr="00521BCC">
              <w:rPr>
                <w:rFonts w:ascii="Times New Roman" w:hAnsi="Times New Roman" w:cs="Times New Roman"/>
                <w:color w:val="1F1D1D"/>
                <w:spacing w:val="-5"/>
                <w:w w:val="130"/>
                <w:sz w:val="20"/>
                <w:szCs w:val="20"/>
              </w:rPr>
              <w:t>0.</w:t>
            </w:r>
            <w:r w:rsidRPr="00521BCC">
              <w:rPr>
                <w:rFonts w:ascii="Times New Roman" w:hAnsi="Times New Roman" w:cs="Times New Roman"/>
                <w:color w:val="1F1D1D"/>
                <w:spacing w:val="-4"/>
                <w:w w:val="130"/>
                <w:sz w:val="20"/>
                <w:szCs w:val="20"/>
              </w:rPr>
              <w:t>6</w:t>
            </w:r>
          </w:p>
        </w:tc>
        <w:tc>
          <w:tcPr>
            <w:tcW w:w="1032" w:type="dxa"/>
            <w:vAlign w:val="center"/>
          </w:tcPr>
          <w:p w14:paraId="569E4970" w14:textId="77777777" w:rsidR="00E65272" w:rsidRPr="00521BCC" w:rsidRDefault="00E65272" w:rsidP="006003E3">
            <w:pPr>
              <w:pStyle w:val="TableParagraph"/>
              <w:spacing w:before="116"/>
              <w:ind w:left="268"/>
              <w:rPr>
                <w:rFonts w:ascii="Times New Roman" w:eastAsia="Times New Roman" w:hAnsi="Times New Roman" w:cs="Times New Roman"/>
                <w:sz w:val="20"/>
                <w:szCs w:val="20"/>
              </w:rPr>
            </w:pPr>
            <w:r w:rsidRPr="00521BCC">
              <w:rPr>
                <w:rFonts w:ascii="Times New Roman" w:hAnsi="Times New Roman" w:cs="Times New Roman"/>
                <w:color w:val="1F1D1D"/>
                <w:spacing w:val="-3"/>
                <w:w w:val="130"/>
                <w:sz w:val="20"/>
                <w:szCs w:val="20"/>
              </w:rPr>
              <w:t>0.</w:t>
            </w:r>
            <w:r w:rsidRPr="00521BCC">
              <w:rPr>
                <w:rFonts w:ascii="Times New Roman" w:hAnsi="Times New Roman" w:cs="Times New Roman"/>
                <w:color w:val="1F1D1D"/>
                <w:spacing w:val="-4"/>
                <w:w w:val="130"/>
                <w:sz w:val="20"/>
                <w:szCs w:val="20"/>
              </w:rPr>
              <w:t>64</w:t>
            </w:r>
          </w:p>
        </w:tc>
        <w:tc>
          <w:tcPr>
            <w:tcW w:w="1555" w:type="dxa"/>
            <w:vMerge/>
            <w:vAlign w:val="center"/>
          </w:tcPr>
          <w:p w14:paraId="11742582" w14:textId="77777777" w:rsidR="00E65272" w:rsidRPr="00521BCC" w:rsidRDefault="00E65272" w:rsidP="006003E3">
            <w:pPr>
              <w:jc w:val="left"/>
              <w:rPr>
                <w:rFonts w:cs="Times New Roman"/>
                <w:sz w:val="20"/>
                <w:szCs w:val="20"/>
                <w:lang w:val="en-US"/>
              </w:rPr>
            </w:pPr>
          </w:p>
        </w:tc>
      </w:tr>
      <w:tr w:rsidR="00E65272" w:rsidRPr="00521BCC" w14:paraId="1D8A431F" w14:textId="77777777" w:rsidTr="00612398">
        <w:trPr>
          <w:trHeight w:hRule="exact" w:val="322"/>
        </w:trPr>
        <w:tc>
          <w:tcPr>
            <w:tcW w:w="1477" w:type="dxa"/>
            <w:vMerge/>
            <w:vAlign w:val="center"/>
          </w:tcPr>
          <w:p w14:paraId="4A8215D2" w14:textId="77777777" w:rsidR="00E65272" w:rsidRPr="00521BCC" w:rsidRDefault="00E65272" w:rsidP="006003E3">
            <w:pPr>
              <w:jc w:val="left"/>
              <w:rPr>
                <w:rFonts w:cs="Times New Roman"/>
                <w:sz w:val="20"/>
                <w:szCs w:val="20"/>
                <w:lang w:val="en-US"/>
              </w:rPr>
            </w:pPr>
          </w:p>
        </w:tc>
        <w:tc>
          <w:tcPr>
            <w:tcW w:w="946" w:type="dxa"/>
            <w:vAlign w:val="center"/>
          </w:tcPr>
          <w:p w14:paraId="7B8C03C2"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1F1D1D"/>
                <w:spacing w:val="6"/>
                <w:w w:val="130"/>
                <w:sz w:val="20"/>
                <w:szCs w:val="20"/>
              </w:rPr>
              <w:t>P</w:t>
            </w:r>
            <w:r w:rsidRPr="00521BCC">
              <w:rPr>
                <w:rFonts w:ascii="Times New Roman" w:hAnsi="Times New Roman" w:cs="Times New Roman"/>
                <w:color w:val="504F4F"/>
                <w:w w:val="130"/>
                <w:sz w:val="20"/>
                <w:szCs w:val="20"/>
              </w:rPr>
              <w:t>5</w:t>
            </w:r>
          </w:p>
        </w:tc>
        <w:tc>
          <w:tcPr>
            <w:tcW w:w="1205" w:type="dxa"/>
            <w:vAlign w:val="center"/>
          </w:tcPr>
          <w:p w14:paraId="45792DF3" w14:textId="77777777" w:rsidR="00E65272" w:rsidRPr="00521BCC" w:rsidRDefault="00E65272" w:rsidP="006003E3">
            <w:pPr>
              <w:pStyle w:val="TableParagraph"/>
              <w:spacing w:line="251" w:lineRule="exact"/>
              <w:ind w:left="369"/>
              <w:rPr>
                <w:rFonts w:ascii="Times New Roman" w:eastAsia="Times New Roman" w:hAnsi="Times New Roman" w:cs="Times New Roman"/>
                <w:sz w:val="20"/>
                <w:szCs w:val="20"/>
              </w:rPr>
            </w:pPr>
            <w:r w:rsidRPr="00521BCC">
              <w:rPr>
                <w:rFonts w:ascii="Times New Roman" w:hAnsi="Times New Roman" w:cs="Times New Roman"/>
                <w:color w:val="1F1D1D"/>
                <w:spacing w:val="-47"/>
                <w:w w:val="145"/>
                <w:sz w:val="20"/>
                <w:szCs w:val="20"/>
              </w:rPr>
              <w:t>1</w:t>
            </w:r>
            <w:r w:rsidRPr="00521BCC">
              <w:rPr>
                <w:rFonts w:ascii="Times New Roman" w:hAnsi="Times New Roman" w:cs="Times New Roman"/>
                <w:color w:val="1F1D1D"/>
                <w:w w:val="145"/>
                <w:sz w:val="20"/>
                <w:szCs w:val="20"/>
              </w:rPr>
              <w:t>1</w:t>
            </w:r>
            <w:r w:rsidRPr="00521BCC">
              <w:rPr>
                <w:rFonts w:ascii="Times New Roman" w:hAnsi="Times New Roman" w:cs="Times New Roman"/>
                <w:color w:val="1F1D1D"/>
                <w:spacing w:val="-41"/>
                <w:w w:val="145"/>
                <w:sz w:val="20"/>
                <w:szCs w:val="20"/>
              </w:rPr>
              <w:t>.</w:t>
            </w:r>
            <w:r w:rsidRPr="00521BCC">
              <w:rPr>
                <w:rFonts w:ascii="Times New Roman" w:hAnsi="Times New Roman" w:cs="Times New Roman"/>
                <w:color w:val="1F1D1D"/>
                <w:w w:val="145"/>
                <w:sz w:val="20"/>
                <w:szCs w:val="20"/>
              </w:rPr>
              <w:t>6</w:t>
            </w:r>
          </w:p>
        </w:tc>
        <w:tc>
          <w:tcPr>
            <w:tcW w:w="864" w:type="dxa"/>
            <w:vAlign w:val="center"/>
          </w:tcPr>
          <w:p w14:paraId="54E4A283" w14:textId="77777777" w:rsidR="00E65272" w:rsidRPr="00521BCC" w:rsidRDefault="00E65272" w:rsidP="006003E3">
            <w:pPr>
              <w:pStyle w:val="TableParagraph"/>
              <w:spacing w:line="251"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41"/>
                <w:w w:val="135"/>
                <w:sz w:val="20"/>
                <w:szCs w:val="20"/>
              </w:rPr>
              <w:t>1</w:t>
            </w:r>
            <w:r w:rsidRPr="00521BCC">
              <w:rPr>
                <w:rFonts w:ascii="Times New Roman" w:hAnsi="Times New Roman" w:cs="Times New Roman"/>
                <w:color w:val="1F1D1D"/>
                <w:w w:val="135"/>
                <w:sz w:val="20"/>
                <w:szCs w:val="20"/>
              </w:rPr>
              <w:t>8</w:t>
            </w:r>
            <w:r w:rsidRPr="00521BCC">
              <w:rPr>
                <w:rFonts w:ascii="Times New Roman" w:hAnsi="Times New Roman" w:cs="Times New Roman"/>
                <w:color w:val="1F1D1D"/>
                <w:spacing w:val="-20"/>
                <w:w w:val="135"/>
                <w:sz w:val="20"/>
                <w:szCs w:val="20"/>
              </w:rPr>
              <w:t>.</w:t>
            </w:r>
            <w:r w:rsidRPr="00521BCC">
              <w:rPr>
                <w:rFonts w:ascii="Times New Roman" w:hAnsi="Times New Roman" w:cs="Times New Roman"/>
                <w:color w:val="1F1D1D"/>
                <w:w w:val="135"/>
                <w:sz w:val="20"/>
                <w:szCs w:val="20"/>
              </w:rPr>
              <w:t>4</w:t>
            </w:r>
          </w:p>
        </w:tc>
        <w:tc>
          <w:tcPr>
            <w:tcW w:w="778" w:type="dxa"/>
            <w:vAlign w:val="center"/>
          </w:tcPr>
          <w:p w14:paraId="623B5042" w14:textId="77777777" w:rsidR="00E65272" w:rsidRPr="00521BCC" w:rsidRDefault="00E65272" w:rsidP="006003E3">
            <w:pPr>
              <w:pStyle w:val="TableParagraph"/>
              <w:spacing w:line="251" w:lineRule="exact"/>
              <w:ind w:left="220"/>
              <w:rPr>
                <w:rFonts w:ascii="Times New Roman" w:eastAsia="Times New Roman" w:hAnsi="Times New Roman" w:cs="Times New Roman"/>
                <w:sz w:val="20"/>
                <w:szCs w:val="20"/>
              </w:rPr>
            </w:pPr>
            <w:r w:rsidRPr="00521BCC">
              <w:rPr>
                <w:rFonts w:ascii="Times New Roman" w:hAnsi="Times New Roman" w:cs="Times New Roman"/>
                <w:color w:val="1F1D1D"/>
                <w:spacing w:val="-4"/>
                <w:w w:val="130"/>
                <w:sz w:val="20"/>
                <w:szCs w:val="20"/>
              </w:rPr>
              <w:t>6.</w:t>
            </w:r>
            <w:r w:rsidRPr="00521BCC">
              <w:rPr>
                <w:rFonts w:ascii="Times New Roman" w:hAnsi="Times New Roman" w:cs="Times New Roman"/>
                <w:color w:val="504F4F"/>
                <w:spacing w:val="-5"/>
                <w:w w:val="130"/>
                <w:sz w:val="20"/>
                <w:szCs w:val="20"/>
              </w:rPr>
              <w:t>7</w:t>
            </w:r>
          </w:p>
        </w:tc>
        <w:tc>
          <w:tcPr>
            <w:tcW w:w="686" w:type="dxa"/>
            <w:vAlign w:val="center"/>
          </w:tcPr>
          <w:p w14:paraId="1882D78F" w14:textId="77777777" w:rsidR="00E65272" w:rsidRPr="00521BCC" w:rsidRDefault="00E65272" w:rsidP="006003E3">
            <w:pPr>
              <w:pStyle w:val="TableParagraph"/>
              <w:spacing w:line="251" w:lineRule="exact"/>
              <w:ind w:left="153"/>
              <w:rPr>
                <w:rFonts w:ascii="Times New Roman" w:eastAsia="Times New Roman" w:hAnsi="Times New Roman" w:cs="Times New Roman"/>
                <w:sz w:val="20"/>
                <w:szCs w:val="20"/>
              </w:rPr>
            </w:pPr>
            <w:r w:rsidRPr="00521BCC">
              <w:rPr>
                <w:rFonts w:ascii="Times New Roman" w:hAnsi="Times New Roman" w:cs="Times New Roman"/>
                <w:color w:val="1F1D1D"/>
                <w:w w:val="130"/>
                <w:sz w:val="20"/>
                <w:szCs w:val="20"/>
              </w:rPr>
              <w:t>1.</w:t>
            </w:r>
            <w:r w:rsidRPr="00521BCC">
              <w:rPr>
                <w:rFonts w:ascii="Times New Roman" w:hAnsi="Times New Roman" w:cs="Times New Roman"/>
                <w:color w:val="1F1D1D"/>
                <w:spacing w:val="-34"/>
                <w:w w:val="130"/>
                <w:sz w:val="20"/>
                <w:szCs w:val="20"/>
              </w:rPr>
              <w:t xml:space="preserve"> </w:t>
            </w:r>
            <w:r w:rsidRPr="00521BCC">
              <w:rPr>
                <w:rFonts w:ascii="Times New Roman" w:hAnsi="Times New Roman" w:cs="Times New Roman"/>
                <w:color w:val="1F1D1D"/>
                <w:w w:val="130"/>
                <w:sz w:val="20"/>
                <w:szCs w:val="20"/>
              </w:rPr>
              <w:t>4</w:t>
            </w:r>
          </w:p>
        </w:tc>
        <w:tc>
          <w:tcPr>
            <w:tcW w:w="1032" w:type="dxa"/>
            <w:vAlign w:val="center"/>
          </w:tcPr>
          <w:p w14:paraId="6E944BC8" w14:textId="77777777" w:rsidR="00E65272" w:rsidRPr="00521BCC" w:rsidRDefault="00E65272" w:rsidP="006003E3">
            <w:pPr>
              <w:pStyle w:val="TableParagraph"/>
              <w:spacing w:line="242"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spacing w:val="-3"/>
                <w:w w:val="125"/>
                <w:sz w:val="20"/>
                <w:szCs w:val="20"/>
              </w:rPr>
              <w:t>0.37</w:t>
            </w:r>
          </w:p>
        </w:tc>
        <w:tc>
          <w:tcPr>
            <w:tcW w:w="1555" w:type="dxa"/>
            <w:vMerge/>
            <w:vAlign w:val="center"/>
          </w:tcPr>
          <w:p w14:paraId="4A2C38C2" w14:textId="77777777" w:rsidR="00E65272" w:rsidRPr="00521BCC" w:rsidRDefault="00E65272" w:rsidP="006003E3">
            <w:pPr>
              <w:jc w:val="left"/>
              <w:rPr>
                <w:rFonts w:cs="Times New Roman"/>
                <w:sz w:val="20"/>
                <w:szCs w:val="20"/>
                <w:lang w:val="en-US"/>
              </w:rPr>
            </w:pPr>
          </w:p>
        </w:tc>
      </w:tr>
      <w:tr w:rsidR="00E65272" w:rsidRPr="00521BCC" w14:paraId="2AB0009F" w14:textId="77777777" w:rsidTr="00612398">
        <w:trPr>
          <w:trHeight w:hRule="exact" w:val="346"/>
        </w:trPr>
        <w:tc>
          <w:tcPr>
            <w:tcW w:w="1477" w:type="dxa"/>
            <w:vMerge/>
            <w:vAlign w:val="center"/>
          </w:tcPr>
          <w:p w14:paraId="5C3DAB2A" w14:textId="77777777" w:rsidR="00E65272" w:rsidRPr="00521BCC" w:rsidRDefault="00E65272" w:rsidP="006003E3">
            <w:pPr>
              <w:jc w:val="left"/>
              <w:rPr>
                <w:rFonts w:cs="Times New Roman"/>
                <w:sz w:val="20"/>
                <w:szCs w:val="20"/>
                <w:lang w:val="en-US"/>
              </w:rPr>
            </w:pPr>
          </w:p>
        </w:tc>
        <w:tc>
          <w:tcPr>
            <w:tcW w:w="946" w:type="dxa"/>
            <w:vAlign w:val="center"/>
          </w:tcPr>
          <w:p w14:paraId="44DC5F39" w14:textId="77777777" w:rsidR="00E65272" w:rsidRPr="00521BCC" w:rsidRDefault="00E65272" w:rsidP="006003E3">
            <w:pPr>
              <w:pStyle w:val="TableParagraph"/>
              <w:spacing w:line="261" w:lineRule="exact"/>
              <w:ind w:left="316"/>
              <w:rPr>
                <w:rFonts w:ascii="Times New Roman" w:eastAsia="Times New Roman" w:hAnsi="Times New Roman" w:cs="Times New Roman"/>
                <w:sz w:val="20"/>
                <w:szCs w:val="20"/>
              </w:rPr>
            </w:pPr>
            <w:r w:rsidRPr="00521BCC">
              <w:rPr>
                <w:rFonts w:ascii="Times New Roman" w:hAnsi="Times New Roman" w:cs="Times New Roman"/>
                <w:color w:val="363634"/>
                <w:spacing w:val="6"/>
                <w:w w:val="130"/>
                <w:sz w:val="20"/>
                <w:szCs w:val="20"/>
              </w:rPr>
              <w:t>P</w:t>
            </w:r>
            <w:r w:rsidRPr="00521BCC">
              <w:rPr>
                <w:rFonts w:ascii="Times New Roman" w:hAnsi="Times New Roman" w:cs="Times New Roman"/>
                <w:color w:val="504F4F"/>
                <w:w w:val="130"/>
                <w:sz w:val="20"/>
                <w:szCs w:val="20"/>
              </w:rPr>
              <w:t>6</w:t>
            </w:r>
          </w:p>
        </w:tc>
        <w:tc>
          <w:tcPr>
            <w:tcW w:w="1205" w:type="dxa"/>
            <w:vAlign w:val="center"/>
          </w:tcPr>
          <w:p w14:paraId="553DD5F0" w14:textId="77777777" w:rsidR="00E65272" w:rsidRPr="00521BCC" w:rsidRDefault="00E65272" w:rsidP="006003E3">
            <w:pPr>
              <w:pStyle w:val="TableParagraph"/>
              <w:spacing w:line="251" w:lineRule="exact"/>
              <w:ind w:left="360"/>
              <w:rPr>
                <w:rFonts w:ascii="Times New Roman" w:eastAsia="Times New Roman" w:hAnsi="Times New Roman" w:cs="Times New Roman"/>
                <w:sz w:val="20"/>
                <w:szCs w:val="20"/>
              </w:rPr>
            </w:pPr>
            <w:r w:rsidRPr="00521BCC">
              <w:rPr>
                <w:rFonts w:ascii="Times New Roman" w:hAnsi="Times New Roman" w:cs="Times New Roman"/>
                <w:color w:val="1F1D1D"/>
                <w:spacing w:val="-1"/>
                <w:w w:val="130"/>
                <w:sz w:val="20"/>
                <w:szCs w:val="20"/>
              </w:rPr>
              <w:t>20.8</w:t>
            </w:r>
          </w:p>
        </w:tc>
        <w:tc>
          <w:tcPr>
            <w:tcW w:w="864" w:type="dxa"/>
            <w:vAlign w:val="center"/>
          </w:tcPr>
          <w:p w14:paraId="404535EC" w14:textId="77777777" w:rsidR="00E65272" w:rsidRPr="00521BCC" w:rsidRDefault="00E65272" w:rsidP="006003E3">
            <w:pPr>
              <w:pStyle w:val="TableParagraph"/>
              <w:spacing w:line="251" w:lineRule="exact"/>
              <w:ind w:left="191"/>
              <w:rPr>
                <w:rFonts w:ascii="Times New Roman" w:eastAsia="Times New Roman" w:hAnsi="Times New Roman" w:cs="Times New Roman"/>
                <w:sz w:val="20"/>
                <w:szCs w:val="20"/>
              </w:rPr>
            </w:pPr>
            <w:r w:rsidRPr="00521BCC">
              <w:rPr>
                <w:rFonts w:ascii="Times New Roman" w:hAnsi="Times New Roman" w:cs="Times New Roman"/>
                <w:color w:val="1F1D1D"/>
                <w:spacing w:val="-1"/>
                <w:w w:val="125"/>
                <w:sz w:val="20"/>
                <w:szCs w:val="20"/>
              </w:rPr>
              <w:t>20.0</w:t>
            </w:r>
          </w:p>
        </w:tc>
        <w:tc>
          <w:tcPr>
            <w:tcW w:w="778" w:type="dxa"/>
            <w:vAlign w:val="center"/>
          </w:tcPr>
          <w:p w14:paraId="3A32817E" w14:textId="77777777" w:rsidR="00E65272" w:rsidRPr="00521BCC" w:rsidRDefault="00E65272" w:rsidP="006003E3">
            <w:pPr>
              <w:pStyle w:val="TableParagraph"/>
              <w:spacing w:line="261" w:lineRule="exact"/>
              <w:ind w:left="172"/>
              <w:rPr>
                <w:rFonts w:ascii="Times New Roman" w:eastAsia="Times New Roman" w:hAnsi="Times New Roman" w:cs="Times New Roman"/>
                <w:sz w:val="20"/>
                <w:szCs w:val="20"/>
              </w:rPr>
            </w:pPr>
            <w:r w:rsidRPr="00521BCC">
              <w:rPr>
                <w:rFonts w:ascii="Times New Roman" w:hAnsi="Times New Roman" w:cs="Times New Roman"/>
                <w:color w:val="504F4F"/>
                <w:spacing w:val="-6"/>
                <w:w w:val="130"/>
                <w:sz w:val="20"/>
                <w:szCs w:val="20"/>
              </w:rPr>
              <w:t>-</w:t>
            </w:r>
            <w:r w:rsidRPr="00521BCC">
              <w:rPr>
                <w:rFonts w:ascii="Times New Roman" w:hAnsi="Times New Roman" w:cs="Times New Roman"/>
                <w:color w:val="1F1D1D"/>
                <w:spacing w:val="-6"/>
                <w:w w:val="130"/>
                <w:sz w:val="20"/>
                <w:szCs w:val="20"/>
              </w:rPr>
              <w:t>0.</w:t>
            </w:r>
            <w:r w:rsidRPr="00521BCC">
              <w:rPr>
                <w:rFonts w:ascii="Times New Roman" w:hAnsi="Times New Roman" w:cs="Times New Roman"/>
                <w:color w:val="1F1D1D"/>
                <w:spacing w:val="-7"/>
                <w:w w:val="130"/>
                <w:sz w:val="20"/>
                <w:szCs w:val="20"/>
              </w:rPr>
              <w:t>8</w:t>
            </w:r>
          </w:p>
        </w:tc>
        <w:tc>
          <w:tcPr>
            <w:tcW w:w="686" w:type="dxa"/>
            <w:vAlign w:val="center"/>
          </w:tcPr>
          <w:p w14:paraId="3E9E81AF" w14:textId="77777777" w:rsidR="00E65272" w:rsidRPr="00521BCC" w:rsidRDefault="00E65272" w:rsidP="006003E3">
            <w:pPr>
              <w:pStyle w:val="TableParagraph"/>
              <w:spacing w:line="261" w:lineRule="exact"/>
              <w:ind w:left="182"/>
              <w:rPr>
                <w:rFonts w:ascii="Times New Roman" w:eastAsia="Times New Roman" w:hAnsi="Times New Roman" w:cs="Times New Roman"/>
                <w:sz w:val="20"/>
                <w:szCs w:val="20"/>
              </w:rPr>
            </w:pPr>
            <w:r w:rsidRPr="00521BCC">
              <w:rPr>
                <w:rFonts w:ascii="Times New Roman" w:hAnsi="Times New Roman" w:cs="Times New Roman"/>
                <w:color w:val="1F1D1D"/>
                <w:w w:val="140"/>
                <w:sz w:val="20"/>
                <w:szCs w:val="20"/>
              </w:rPr>
              <w:t>1</w:t>
            </w:r>
            <w:r w:rsidRPr="00521BCC">
              <w:rPr>
                <w:rFonts w:ascii="Times New Roman" w:hAnsi="Times New Roman" w:cs="Times New Roman"/>
                <w:color w:val="1F1D1D"/>
                <w:spacing w:val="-40"/>
                <w:w w:val="140"/>
                <w:sz w:val="20"/>
                <w:szCs w:val="20"/>
              </w:rPr>
              <w:t>.</w:t>
            </w:r>
            <w:r w:rsidRPr="00521BCC">
              <w:rPr>
                <w:rFonts w:ascii="Times New Roman" w:hAnsi="Times New Roman" w:cs="Times New Roman"/>
                <w:color w:val="1F1D1D"/>
                <w:w w:val="140"/>
                <w:sz w:val="20"/>
                <w:szCs w:val="20"/>
              </w:rPr>
              <w:t>8</w:t>
            </w:r>
          </w:p>
        </w:tc>
        <w:tc>
          <w:tcPr>
            <w:tcW w:w="1032" w:type="dxa"/>
            <w:vAlign w:val="center"/>
          </w:tcPr>
          <w:p w14:paraId="61E1F847" w14:textId="77777777" w:rsidR="00E65272" w:rsidRPr="00521BCC" w:rsidRDefault="00E65272" w:rsidP="006003E3">
            <w:pPr>
              <w:pStyle w:val="TableParagraph"/>
              <w:spacing w:line="251"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spacing w:val="-5"/>
                <w:w w:val="130"/>
                <w:sz w:val="20"/>
                <w:szCs w:val="20"/>
              </w:rPr>
              <w:t>0.</w:t>
            </w:r>
            <w:r w:rsidRPr="00521BCC">
              <w:rPr>
                <w:rFonts w:ascii="Times New Roman" w:hAnsi="Times New Roman" w:cs="Times New Roman"/>
                <w:color w:val="1F1D1D"/>
                <w:spacing w:val="-6"/>
                <w:w w:val="130"/>
                <w:sz w:val="20"/>
                <w:szCs w:val="20"/>
              </w:rPr>
              <w:t>29</w:t>
            </w:r>
          </w:p>
        </w:tc>
        <w:tc>
          <w:tcPr>
            <w:tcW w:w="1555" w:type="dxa"/>
            <w:vMerge/>
            <w:vAlign w:val="center"/>
          </w:tcPr>
          <w:p w14:paraId="34FEB69A" w14:textId="77777777" w:rsidR="00E65272" w:rsidRPr="00521BCC" w:rsidRDefault="00E65272" w:rsidP="006003E3">
            <w:pPr>
              <w:jc w:val="left"/>
              <w:rPr>
                <w:rFonts w:cs="Times New Roman"/>
                <w:sz w:val="20"/>
                <w:szCs w:val="20"/>
                <w:lang w:val="en-US"/>
              </w:rPr>
            </w:pPr>
          </w:p>
        </w:tc>
      </w:tr>
      <w:tr w:rsidR="00E65272" w:rsidRPr="00521BCC" w14:paraId="266A86A8" w14:textId="77777777" w:rsidTr="00612398">
        <w:trPr>
          <w:trHeight w:hRule="exact" w:val="322"/>
        </w:trPr>
        <w:tc>
          <w:tcPr>
            <w:tcW w:w="1477" w:type="dxa"/>
            <w:vMerge w:val="restart"/>
            <w:vAlign w:val="center"/>
          </w:tcPr>
          <w:p w14:paraId="3D14A2F6" w14:textId="77777777" w:rsidR="00E65272" w:rsidRPr="00521BCC" w:rsidRDefault="00E65272" w:rsidP="006003E3">
            <w:pPr>
              <w:pStyle w:val="TableParagraph"/>
              <w:spacing w:before="7"/>
              <w:rPr>
                <w:rFonts w:ascii="Times New Roman" w:eastAsia="Times New Roman" w:hAnsi="Times New Roman" w:cs="Times New Roman"/>
                <w:sz w:val="20"/>
                <w:szCs w:val="20"/>
              </w:rPr>
            </w:pPr>
          </w:p>
          <w:p w14:paraId="5BBC90FB" w14:textId="77777777" w:rsidR="00E65272" w:rsidRPr="00521BCC" w:rsidRDefault="00E65272" w:rsidP="006003E3">
            <w:pPr>
              <w:pStyle w:val="TableParagraph"/>
              <w:spacing w:line="366" w:lineRule="auto"/>
              <w:ind w:left="134" w:right="63" w:firstLine="105"/>
              <w:rPr>
                <w:rFonts w:ascii="Times New Roman" w:eastAsia="Times New Roman" w:hAnsi="Times New Roman" w:cs="Times New Roman"/>
                <w:sz w:val="20"/>
                <w:szCs w:val="20"/>
              </w:rPr>
            </w:pPr>
            <w:r w:rsidRPr="00521BCC">
              <w:rPr>
                <w:rFonts w:ascii="Times New Roman" w:hAnsi="Times New Roman" w:cs="Times New Roman"/>
                <w:color w:val="363634"/>
                <w:spacing w:val="-3"/>
                <w:w w:val="120"/>
                <w:sz w:val="20"/>
                <w:szCs w:val="20"/>
              </w:rPr>
              <w:t>B</w:t>
            </w:r>
            <w:r w:rsidRPr="00521BCC">
              <w:rPr>
                <w:rFonts w:ascii="Times New Roman" w:hAnsi="Times New Roman" w:cs="Times New Roman"/>
                <w:color w:val="504F4F"/>
                <w:spacing w:val="-3"/>
                <w:w w:val="120"/>
                <w:sz w:val="20"/>
                <w:szCs w:val="20"/>
              </w:rPr>
              <w:t>e</w:t>
            </w:r>
            <w:r w:rsidRPr="00521BCC">
              <w:rPr>
                <w:rFonts w:ascii="Times New Roman" w:hAnsi="Times New Roman" w:cs="Times New Roman"/>
                <w:color w:val="363634"/>
                <w:spacing w:val="-3"/>
                <w:w w:val="120"/>
                <w:sz w:val="20"/>
                <w:szCs w:val="20"/>
              </w:rPr>
              <w:t>fo</w:t>
            </w:r>
            <w:r w:rsidRPr="00521BCC">
              <w:rPr>
                <w:rFonts w:ascii="Times New Roman" w:hAnsi="Times New Roman" w:cs="Times New Roman"/>
                <w:color w:val="504F4F"/>
                <w:spacing w:val="-3"/>
                <w:w w:val="120"/>
                <w:sz w:val="20"/>
                <w:szCs w:val="20"/>
              </w:rPr>
              <w:t>re</w:t>
            </w:r>
            <w:r w:rsidRPr="00521BCC">
              <w:rPr>
                <w:rFonts w:ascii="Times New Roman" w:hAnsi="Times New Roman" w:cs="Times New Roman"/>
                <w:color w:val="504F4F"/>
                <w:spacing w:val="23"/>
                <w:w w:val="121"/>
                <w:sz w:val="20"/>
                <w:szCs w:val="20"/>
              </w:rPr>
              <w:t xml:space="preserve"> </w:t>
            </w:r>
            <w:r w:rsidRPr="00521BCC">
              <w:rPr>
                <w:rFonts w:ascii="Times New Roman" w:hAnsi="Times New Roman" w:cs="Times New Roman"/>
                <w:color w:val="363634"/>
                <w:spacing w:val="-2"/>
                <w:w w:val="120"/>
                <w:sz w:val="20"/>
                <w:szCs w:val="20"/>
              </w:rPr>
              <w:t>t</w:t>
            </w:r>
            <w:r w:rsidRPr="00521BCC">
              <w:rPr>
                <w:rFonts w:ascii="Times New Roman" w:hAnsi="Times New Roman" w:cs="Times New Roman"/>
                <w:color w:val="504F4F"/>
                <w:spacing w:val="-2"/>
                <w:w w:val="120"/>
                <w:sz w:val="20"/>
                <w:szCs w:val="20"/>
              </w:rPr>
              <w:t>reated</w:t>
            </w:r>
            <w:r w:rsidRPr="00521BCC">
              <w:rPr>
                <w:rFonts w:ascii="Times New Roman" w:hAnsi="Times New Roman" w:cs="Times New Roman"/>
                <w:color w:val="504F4F"/>
                <w:spacing w:val="23"/>
                <w:w w:val="131"/>
                <w:sz w:val="20"/>
                <w:szCs w:val="20"/>
              </w:rPr>
              <w:t xml:space="preserve"> </w:t>
            </w:r>
            <w:r w:rsidRPr="00521BCC">
              <w:rPr>
                <w:rFonts w:ascii="Times New Roman" w:hAnsi="Times New Roman" w:cs="Times New Roman"/>
                <w:color w:val="504F4F"/>
                <w:w w:val="110"/>
                <w:sz w:val="20"/>
                <w:szCs w:val="20"/>
              </w:rPr>
              <w:t>(contr</w:t>
            </w:r>
            <w:r w:rsidRPr="00521BCC">
              <w:rPr>
                <w:rFonts w:ascii="Times New Roman" w:hAnsi="Times New Roman" w:cs="Times New Roman"/>
                <w:color w:val="504F4F"/>
                <w:spacing w:val="15"/>
                <w:w w:val="110"/>
                <w:sz w:val="20"/>
                <w:szCs w:val="20"/>
              </w:rPr>
              <w:t>o</w:t>
            </w:r>
            <w:r w:rsidRPr="00521BCC">
              <w:rPr>
                <w:rFonts w:ascii="Times New Roman" w:hAnsi="Times New Roman" w:cs="Times New Roman"/>
                <w:color w:val="363634"/>
                <w:spacing w:val="-22"/>
                <w:w w:val="110"/>
                <w:sz w:val="20"/>
                <w:szCs w:val="20"/>
              </w:rPr>
              <w:t>l</w:t>
            </w:r>
            <w:r w:rsidRPr="00521BCC">
              <w:rPr>
                <w:rFonts w:ascii="Times New Roman" w:hAnsi="Times New Roman" w:cs="Times New Roman"/>
                <w:color w:val="504F4F"/>
                <w:w w:val="110"/>
                <w:sz w:val="20"/>
                <w:szCs w:val="20"/>
              </w:rPr>
              <w:t>)</w:t>
            </w:r>
          </w:p>
        </w:tc>
        <w:tc>
          <w:tcPr>
            <w:tcW w:w="946" w:type="dxa"/>
            <w:vAlign w:val="center"/>
          </w:tcPr>
          <w:p w14:paraId="6C12D050" w14:textId="77777777" w:rsidR="00E65272" w:rsidRPr="00521BCC" w:rsidRDefault="00E65272" w:rsidP="006003E3">
            <w:pPr>
              <w:pStyle w:val="TableParagraph"/>
              <w:spacing w:line="261"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spacing w:val="10"/>
                <w:w w:val="130"/>
                <w:sz w:val="20"/>
                <w:szCs w:val="20"/>
              </w:rPr>
              <w:t>C</w:t>
            </w:r>
            <w:r w:rsidRPr="00521BCC">
              <w:rPr>
                <w:rFonts w:ascii="Times New Roman" w:hAnsi="Times New Roman" w:cs="Times New Roman"/>
                <w:color w:val="1F1D1D"/>
                <w:spacing w:val="9"/>
                <w:w w:val="130"/>
                <w:sz w:val="20"/>
                <w:szCs w:val="20"/>
              </w:rPr>
              <w:t>l</w:t>
            </w:r>
          </w:p>
        </w:tc>
        <w:tc>
          <w:tcPr>
            <w:tcW w:w="1205" w:type="dxa"/>
            <w:vAlign w:val="center"/>
          </w:tcPr>
          <w:p w14:paraId="28CE72D1" w14:textId="77777777" w:rsidR="00E65272" w:rsidRPr="00521BCC" w:rsidRDefault="00E65272" w:rsidP="006003E3">
            <w:pPr>
              <w:pStyle w:val="TableParagraph"/>
              <w:spacing w:line="251" w:lineRule="exact"/>
              <w:ind w:left="379"/>
              <w:rPr>
                <w:rFonts w:ascii="Times New Roman" w:eastAsia="Times New Roman" w:hAnsi="Times New Roman" w:cs="Times New Roman"/>
                <w:sz w:val="20"/>
                <w:szCs w:val="20"/>
              </w:rPr>
            </w:pPr>
            <w:r w:rsidRPr="00521BCC">
              <w:rPr>
                <w:rFonts w:ascii="Times New Roman" w:hAnsi="Times New Roman" w:cs="Times New Roman"/>
                <w:color w:val="1F1D1D"/>
                <w:spacing w:val="-49"/>
                <w:w w:val="135"/>
                <w:sz w:val="20"/>
                <w:szCs w:val="20"/>
              </w:rPr>
              <w:t>1</w:t>
            </w:r>
            <w:r w:rsidRPr="00521BCC">
              <w:rPr>
                <w:rFonts w:ascii="Times New Roman" w:hAnsi="Times New Roman" w:cs="Times New Roman"/>
                <w:color w:val="1F1D1D"/>
                <w:w w:val="135"/>
                <w:sz w:val="20"/>
                <w:szCs w:val="20"/>
              </w:rPr>
              <w:t>6</w:t>
            </w:r>
            <w:r w:rsidRPr="00521BCC">
              <w:rPr>
                <w:rFonts w:ascii="Times New Roman" w:hAnsi="Times New Roman" w:cs="Times New Roman"/>
                <w:color w:val="1F1D1D"/>
                <w:spacing w:val="-14"/>
                <w:w w:val="135"/>
                <w:sz w:val="20"/>
                <w:szCs w:val="20"/>
              </w:rPr>
              <w:t>.</w:t>
            </w:r>
            <w:r w:rsidRPr="00521BCC">
              <w:rPr>
                <w:rFonts w:ascii="Times New Roman" w:hAnsi="Times New Roman" w:cs="Times New Roman"/>
                <w:color w:val="1F1D1D"/>
                <w:w w:val="135"/>
                <w:sz w:val="20"/>
                <w:szCs w:val="20"/>
              </w:rPr>
              <w:t>0</w:t>
            </w:r>
          </w:p>
        </w:tc>
        <w:tc>
          <w:tcPr>
            <w:tcW w:w="864" w:type="dxa"/>
            <w:vAlign w:val="center"/>
          </w:tcPr>
          <w:p w14:paraId="1317892E" w14:textId="77777777" w:rsidR="00E65272" w:rsidRPr="00521BCC" w:rsidRDefault="00E65272" w:rsidP="006003E3">
            <w:pPr>
              <w:pStyle w:val="TableParagraph"/>
              <w:spacing w:line="251"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41"/>
                <w:w w:val="135"/>
                <w:sz w:val="20"/>
                <w:szCs w:val="20"/>
              </w:rPr>
              <w:t>1</w:t>
            </w:r>
            <w:r w:rsidRPr="00521BCC">
              <w:rPr>
                <w:rFonts w:ascii="Times New Roman" w:hAnsi="Times New Roman" w:cs="Times New Roman"/>
                <w:color w:val="1F1D1D"/>
                <w:w w:val="135"/>
                <w:sz w:val="20"/>
                <w:szCs w:val="20"/>
              </w:rPr>
              <w:t>9</w:t>
            </w:r>
            <w:r w:rsidRPr="00521BCC">
              <w:rPr>
                <w:rFonts w:ascii="Times New Roman" w:hAnsi="Times New Roman" w:cs="Times New Roman"/>
                <w:color w:val="1F1D1D"/>
                <w:spacing w:val="-13"/>
                <w:w w:val="135"/>
                <w:sz w:val="20"/>
                <w:szCs w:val="20"/>
              </w:rPr>
              <w:t>.</w:t>
            </w:r>
            <w:r w:rsidRPr="00521BCC">
              <w:rPr>
                <w:rFonts w:ascii="Times New Roman" w:hAnsi="Times New Roman" w:cs="Times New Roman"/>
                <w:color w:val="1F1D1D"/>
                <w:w w:val="135"/>
                <w:sz w:val="20"/>
                <w:szCs w:val="20"/>
              </w:rPr>
              <w:t>9</w:t>
            </w:r>
          </w:p>
        </w:tc>
        <w:tc>
          <w:tcPr>
            <w:tcW w:w="778" w:type="dxa"/>
            <w:vAlign w:val="center"/>
          </w:tcPr>
          <w:p w14:paraId="08F6679B" w14:textId="77777777" w:rsidR="00E65272" w:rsidRPr="00521BCC" w:rsidRDefault="00E65272" w:rsidP="006003E3">
            <w:pPr>
              <w:pStyle w:val="TableParagraph"/>
              <w:spacing w:line="251" w:lineRule="exact"/>
              <w:ind w:left="211"/>
              <w:rPr>
                <w:rFonts w:ascii="Times New Roman" w:eastAsia="Times New Roman" w:hAnsi="Times New Roman" w:cs="Times New Roman"/>
                <w:sz w:val="20"/>
                <w:szCs w:val="20"/>
              </w:rPr>
            </w:pPr>
            <w:r w:rsidRPr="00521BCC">
              <w:rPr>
                <w:rFonts w:ascii="Times New Roman" w:hAnsi="Times New Roman" w:cs="Times New Roman"/>
                <w:color w:val="1F1D1D"/>
                <w:spacing w:val="-5"/>
                <w:w w:val="130"/>
                <w:sz w:val="20"/>
                <w:szCs w:val="20"/>
              </w:rPr>
              <w:t>3.</w:t>
            </w:r>
            <w:r w:rsidRPr="00521BCC">
              <w:rPr>
                <w:rFonts w:ascii="Times New Roman" w:hAnsi="Times New Roman" w:cs="Times New Roman"/>
                <w:color w:val="1F1D1D"/>
                <w:spacing w:val="-6"/>
                <w:w w:val="130"/>
                <w:sz w:val="20"/>
                <w:szCs w:val="20"/>
              </w:rPr>
              <w:t>9</w:t>
            </w:r>
          </w:p>
        </w:tc>
        <w:tc>
          <w:tcPr>
            <w:tcW w:w="686" w:type="dxa"/>
            <w:vAlign w:val="center"/>
          </w:tcPr>
          <w:p w14:paraId="6FF15A21" w14:textId="77777777" w:rsidR="00E65272" w:rsidRPr="00521BCC" w:rsidRDefault="00E65272" w:rsidP="006003E3">
            <w:pPr>
              <w:pStyle w:val="TableParagraph"/>
              <w:spacing w:line="261"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191BA65E" w14:textId="77777777" w:rsidR="00E65272" w:rsidRPr="00521BCC" w:rsidRDefault="00E65272" w:rsidP="006003E3">
            <w:pPr>
              <w:pStyle w:val="TableParagraph"/>
              <w:spacing w:line="261"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restart"/>
            <w:vAlign w:val="center"/>
          </w:tcPr>
          <w:p w14:paraId="54CA19B9" w14:textId="77777777" w:rsidR="00E65272" w:rsidRPr="00521BCC" w:rsidRDefault="00E65272" w:rsidP="006003E3">
            <w:pPr>
              <w:pStyle w:val="TableParagraph"/>
              <w:rPr>
                <w:rFonts w:ascii="Times New Roman" w:eastAsia="Times New Roman" w:hAnsi="Times New Roman" w:cs="Times New Roman"/>
                <w:sz w:val="20"/>
                <w:szCs w:val="20"/>
              </w:rPr>
            </w:pPr>
          </w:p>
          <w:p w14:paraId="6849A32C" w14:textId="77777777" w:rsidR="00E65272" w:rsidRPr="00521BCC" w:rsidRDefault="00E65272" w:rsidP="006003E3">
            <w:pPr>
              <w:pStyle w:val="TableParagraph"/>
              <w:rPr>
                <w:rFonts w:ascii="Times New Roman" w:eastAsia="Times New Roman" w:hAnsi="Times New Roman" w:cs="Times New Roman"/>
                <w:sz w:val="20"/>
                <w:szCs w:val="20"/>
              </w:rPr>
            </w:pPr>
          </w:p>
          <w:p w14:paraId="6C05CE6F" w14:textId="77777777" w:rsidR="00E65272" w:rsidRPr="00521BCC" w:rsidRDefault="00E65272" w:rsidP="006003E3">
            <w:pPr>
              <w:pStyle w:val="TableParagraph"/>
              <w:spacing w:before="6"/>
              <w:rPr>
                <w:rFonts w:ascii="Times New Roman" w:eastAsia="Times New Roman" w:hAnsi="Times New Roman" w:cs="Times New Roman"/>
                <w:sz w:val="20"/>
                <w:szCs w:val="20"/>
              </w:rPr>
            </w:pPr>
          </w:p>
          <w:p w14:paraId="35CD7767" w14:textId="77777777" w:rsidR="00E65272" w:rsidRPr="00521BCC" w:rsidRDefault="00E65272" w:rsidP="006003E3">
            <w:pPr>
              <w:pStyle w:val="TableParagraph"/>
              <w:ind w:left="201"/>
              <w:rPr>
                <w:rFonts w:ascii="Times New Roman" w:eastAsia="Times New Roman" w:hAnsi="Times New Roman" w:cs="Times New Roman"/>
                <w:sz w:val="20"/>
                <w:szCs w:val="20"/>
              </w:rPr>
            </w:pPr>
            <w:r w:rsidRPr="00521BCC">
              <w:rPr>
                <w:rFonts w:ascii="Times New Roman" w:eastAsia="Times New Roman" w:hAnsi="Times New Roman" w:cs="Times New Roman"/>
                <w:color w:val="363634"/>
                <w:spacing w:val="-6"/>
                <w:w w:val="120"/>
                <w:sz w:val="20"/>
                <w:szCs w:val="20"/>
              </w:rPr>
              <w:t>1.</w:t>
            </w:r>
            <w:r w:rsidRPr="00521BCC">
              <w:rPr>
                <w:rFonts w:ascii="Times New Roman" w:eastAsia="Times New Roman" w:hAnsi="Times New Roman" w:cs="Times New Roman"/>
                <w:color w:val="504F4F"/>
                <w:spacing w:val="-6"/>
                <w:w w:val="120"/>
                <w:sz w:val="20"/>
                <w:szCs w:val="20"/>
              </w:rPr>
              <w:t>00</w:t>
            </w:r>
            <w:r w:rsidRPr="00521BCC">
              <w:rPr>
                <w:rFonts w:ascii="Times New Roman" w:eastAsia="Times New Roman" w:hAnsi="Times New Roman" w:cs="Times New Roman"/>
                <w:color w:val="504F4F"/>
                <w:spacing w:val="1"/>
                <w:w w:val="120"/>
                <w:sz w:val="20"/>
                <w:szCs w:val="20"/>
              </w:rPr>
              <w:t xml:space="preserve"> </w:t>
            </w:r>
            <w:r w:rsidRPr="00521BCC">
              <w:rPr>
                <w:rFonts w:ascii="Times New Roman" w:eastAsia="Times New Roman" w:hAnsi="Times New Roman" w:cs="Times New Roman"/>
                <w:color w:val="504F4F"/>
                <w:w w:val="120"/>
                <w:sz w:val="20"/>
                <w:szCs w:val="20"/>
              </w:rPr>
              <w:t>±0.00</w:t>
            </w:r>
          </w:p>
        </w:tc>
      </w:tr>
      <w:tr w:rsidR="00E65272" w:rsidRPr="00521BCC" w14:paraId="3C77A831" w14:textId="77777777" w:rsidTr="00612398">
        <w:trPr>
          <w:trHeight w:hRule="exact" w:val="326"/>
        </w:trPr>
        <w:tc>
          <w:tcPr>
            <w:tcW w:w="1477" w:type="dxa"/>
            <w:vMerge/>
            <w:vAlign w:val="center"/>
          </w:tcPr>
          <w:p w14:paraId="5FBCA582" w14:textId="77777777" w:rsidR="00E65272" w:rsidRPr="00521BCC" w:rsidRDefault="00E65272" w:rsidP="006003E3">
            <w:pPr>
              <w:jc w:val="left"/>
              <w:rPr>
                <w:rFonts w:cs="Times New Roman"/>
                <w:sz w:val="20"/>
                <w:szCs w:val="20"/>
                <w:lang w:val="en-US"/>
              </w:rPr>
            </w:pPr>
          </w:p>
        </w:tc>
        <w:tc>
          <w:tcPr>
            <w:tcW w:w="946" w:type="dxa"/>
            <w:vAlign w:val="center"/>
          </w:tcPr>
          <w:p w14:paraId="63265B32"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spacing w:val="-4"/>
                <w:w w:val="120"/>
                <w:sz w:val="20"/>
                <w:szCs w:val="20"/>
              </w:rPr>
              <w:t>C</w:t>
            </w:r>
            <w:r w:rsidRPr="00521BCC">
              <w:rPr>
                <w:rFonts w:ascii="Times New Roman" w:hAnsi="Times New Roman" w:cs="Times New Roman"/>
                <w:color w:val="363634"/>
                <w:spacing w:val="-5"/>
                <w:w w:val="120"/>
                <w:sz w:val="20"/>
                <w:szCs w:val="20"/>
              </w:rPr>
              <w:t>2</w:t>
            </w:r>
          </w:p>
        </w:tc>
        <w:tc>
          <w:tcPr>
            <w:tcW w:w="1205" w:type="dxa"/>
            <w:vAlign w:val="center"/>
          </w:tcPr>
          <w:p w14:paraId="51856761" w14:textId="77777777" w:rsidR="00E65272" w:rsidRPr="00521BCC" w:rsidRDefault="00E65272" w:rsidP="006003E3">
            <w:pPr>
              <w:pStyle w:val="TableParagraph"/>
              <w:spacing w:line="251" w:lineRule="exact"/>
              <w:ind w:left="379"/>
              <w:rPr>
                <w:rFonts w:ascii="Times New Roman" w:eastAsia="Times New Roman" w:hAnsi="Times New Roman" w:cs="Times New Roman"/>
                <w:sz w:val="20"/>
                <w:szCs w:val="20"/>
              </w:rPr>
            </w:pPr>
            <w:r w:rsidRPr="00521BCC">
              <w:rPr>
                <w:rFonts w:ascii="Times New Roman" w:hAnsi="Times New Roman" w:cs="Times New Roman"/>
                <w:color w:val="1F1D1D"/>
                <w:spacing w:val="-49"/>
                <w:w w:val="135"/>
                <w:sz w:val="20"/>
                <w:szCs w:val="20"/>
              </w:rPr>
              <w:t>1</w:t>
            </w:r>
            <w:r w:rsidRPr="00521BCC">
              <w:rPr>
                <w:rFonts w:ascii="Times New Roman" w:hAnsi="Times New Roman" w:cs="Times New Roman"/>
                <w:color w:val="1F1D1D"/>
                <w:w w:val="135"/>
                <w:sz w:val="20"/>
                <w:szCs w:val="20"/>
              </w:rPr>
              <w:t>8</w:t>
            </w:r>
            <w:r w:rsidRPr="00521BCC">
              <w:rPr>
                <w:rFonts w:ascii="Times New Roman" w:hAnsi="Times New Roman" w:cs="Times New Roman"/>
                <w:color w:val="1F1D1D"/>
                <w:spacing w:val="-10"/>
                <w:w w:val="135"/>
                <w:sz w:val="20"/>
                <w:szCs w:val="20"/>
              </w:rPr>
              <w:t>.</w:t>
            </w:r>
            <w:r w:rsidRPr="00521BCC">
              <w:rPr>
                <w:rFonts w:ascii="Times New Roman" w:hAnsi="Times New Roman" w:cs="Times New Roman"/>
                <w:color w:val="1F1D1D"/>
                <w:w w:val="135"/>
                <w:sz w:val="20"/>
                <w:szCs w:val="20"/>
              </w:rPr>
              <w:t>6</w:t>
            </w:r>
          </w:p>
        </w:tc>
        <w:tc>
          <w:tcPr>
            <w:tcW w:w="864" w:type="dxa"/>
            <w:vAlign w:val="center"/>
          </w:tcPr>
          <w:p w14:paraId="05DBC264" w14:textId="77777777" w:rsidR="00E65272" w:rsidRPr="00521BCC" w:rsidRDefault="00E65272" w:rsidP="006003E3">
            <w:pPr>
              <w:pStyle w:val="TableParagraph"/>
              <w:spacing w:line="242" w:lineRule="exact"/>
              <w:ind w:left="191"/>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2</w:t>
            </w:r>
            <w:r w:rsidRPr="00521BCC">
              <w:rPr>
                <w:rFonts w:ascii="Times New Roman" w:hAnsi="Times New Roman" w:cs="Times New Roman"/>
                <w:color w:val="1F1D1D"/>
                <w:spacing w:val="-34"/>
                <w:w w:val="125"/>
                <w:sz w:val="20"/>
                <w:szCs w:val="20"/>
              </w:rPr>
              <w:t>2</w:t>
            </w:r>
            <w:r w:rsidRPr="00521BCC">
              <w:rPr>
                <w:rFonts w:ascii="Times New Roman" w:hAnsi="Times New Roman" w:cs="Times New Roman"/>
                <w:color w:val="C3CAC8"/>
                <w:spacing w:val="-2"/>
                <w:w w:val="125"/>
                <w:sz w:val="20"/>
                <w:szCs w:val="20"/>
              </w:rPr>
              <w:t>,</w:t>
            </w:r>
            <w:r w:rsidRPr="00521BCC">
              <w:rPr>
                <w:rFonts w:ascii="Times New Roman" w:hAnsi="Times New Roman" w:cs="Times New Roman"/>
                <w:color w:val="1F1D1D"/>
                <w:spacing w:val="-29"/>
                <w:w w:val="125"/>
                <w:sz w:val="20"/>
                <w:szCs w:val="20"/>
              </w:rPr>
              <w:t>.</w:t>
            </w:r>
            <w:r w:rsidRPr="00521BCC">
              <w:rPr>
                <w:rFonts w:ascii="Times New Roman" w:hAnsi="Times New Roman" w:cs="Times New Roman"/>
                <w:color w:val="1F1D1D"/>
                <w:w w:val="125"/>
                <w:sz w:val="20"/>
                <w:szCs w:val="20"/>
              </w:rPr>
              <w:t>8</w:t>
            </w:r>
          </w:p>
        </w:tc>
        <w:tc>
          <w:tcPr>
            <w:tcW w:w="778" w:type="dxa"/>
            <w:vAlign w:val="center"/>
          </w:tcPr>
          <w:p w14:paraId="5ABD3B1C" w14:textId="77777777" w:rsidR="00E65272" w:rsidRPr="00521BCC" w:rsidRDefault="00E65272" w:rsidP="006003E3">
            <w:pPr>
              <w:pStyle w:val="TableParagraph"/>
              <w:spacing w:line="251" w:lineRule="exact"/>
              <w:ind w:left="211"/>
              <w:rPr>
                <w:rFonts w:ascii="Times New Roman" w:eastAsia="Times New Roman" w:hAnsi="Times New Roman" w:cs="Times New Roman"/>
                <w:sz w:val="20"/>
                <w:szCs w:val="20"/>
              </w:rPr>
            </w:pPr>
            <w:r w:rsidRPr="00521BCC">
              <w:rPr>
                <w:rFonts w:ascii="Times New Roman" w:hAnsi="Times New Roman" w:cs="Times New Roman"/>
                <w:color w:val="1F1D1D"/>
                <w:spacing w:val="-2"/>
                <w:w w:val="125"/>
                <w:sz w:val="20"/>
                <w:szCs w:val="20"/>
              </w:rPr>
              <w:t>4.</w:t>
            </w:r>
            <w:r w:rsidRPr="00521BCC">
              <w:rPr>
                <w:rFonts w:ascii="Times New Roman" w:hAnsi="Times New Roman" w:cs="Times New Roman"/>
                <w:color w:val="1F1D1D"/>
                <w:spacing w:val="-3"/>
                <w:w w:val="125"/>
                <w:sz w:val="20"/>
                <w:szCs w:val="20"/>
              </w:rPr>
              <w:t>2</w:t>
            </w:r>
          </w:p>
        </w:tc>
        <w:tc>
          <w:tcPr>
            <w:tcW w:w="686" w:type="dxa"/>
            <w:vAlign w:val="center"/>
          </w:tcPr>
          <w:p w14:paraId="289197A3" w14:textId="77777777" w:rsidR="00E65272" w:rsidRPr="00521BCC" w:rsidRDefault="00E65272" w:rsidP="006003E3">
            <w:pPr>
              <w:pStyle w:val="TableParagraph"/>
              <w:spacing w:line="261"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7473025B" w14:textId="77777777" w:rsidR="00E65272" w:rsidRPr="00521BCC" w:rsidRDefault="00E65272" w:rsidP="006003E3">
            <w:pPr>
              <w:pStyle w:val="TableParagraph"/>
              <w:spacing w:line="251"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ign w:val="center"/>
          </w:tcPr>
          <w:p w14:paraId="7B2E5B76" w14:textId="77777777" w:rsidR="00E65272" w:rsidRPr="00521BCC" w:rsidRDefault="00E65272" w:rsidP="006003E3">
            <w:pPr>
              <w:jc w:val="left"/>
              <w:rPr>
                <w:rFonts w:cs="Times New Roman"/>
                <w:sz w:val="20"/>
                <w:szCs w:val="20"/>
                <w:lang w:val="en-US"/>
              </w:rPr>
            </w:pPr>
          </w:p>
        </w:tc>
      </w:tr>
      <w:tr w:rsidR="00E65272" w:rsidRPr="00521BCC" w14:paraId="15EB523A" w14:textId="77777777" w:rsidTr="00612398">
        <w:trPr>
          <w:trHeight w:hRule="exact" w:val="394"/>
        </w:trPr>
        <w:tc>
          <w:tcPr>
            <w:tcW w:w="1477" w:type="dxa"/>
            <w:vMerge/>
            <w:vAlign w:val="center"/>
          </w:tcPr>
          <w:p w14:paraId="557C300C" w14:textId="77777777" w:rsidR="00E65272" w:rsidRPr="00521BCC" w:rsidRDefault="00E65272" w:rsidP="006003E3">
            <w:pPr>
              <w:jc w:val="left"/>
              <w:rPr>
                <w:rFonts w:cs="Times New Roman"/>
                <w:sz w:val="20"/>
                <w:szCs w:val="20"/>
                <w:lang w:val="en-US"/>
              </w:rPr>
            </w:pPr>
          </w:p>
        </w:tc>
        <w:tc>
          <w:tcPr>
            <w:tcW w:w="946" w:type="dxa"/>
            <w:vAlign w:val="center"/>
          </w:tcPr>
          <w:p w14:paraId="184C2ACE"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w w:val="120"/>
                <w:sz w:val="20"/>
                <w:szCs w:val="20"/>
              </w:rPr>
              <w:t>C3</w:t>
            </w:r>
          </w:p>
        </w:tc>
        <w:tc>
          <w:tcPr>
            <w:tcW w:w="1205" w:type="dxa"/>
            <w:vAlign w:val="center"/>
          </w:tcPr>
          <w:p w14:paraId="3D12F0A3" w14:textId="77777777" w:rsidR="00E65272" w:rsidRPr="00521BCC" w:rsidRDefault="00E65272" w:rsidP="006003E3">
            <w:pPr>
              <w:pStyle w:val="TableParagraph"/>
              <w:spacing w:line="251" w:lineRule="exact"/>
              <w:ind w:left="379"/>
              <w:rPr>
                <w:rFonts w:ascii="Times New Roman" w:eastAsia="Times New Roman" w:hAnsi="Times New Roman" w:cs="Times New Roman"/>
                <w:sz w:val="20"/>
                <w:szCs w:val="20"/>
              </w:rPr>
            </w:pPr>
            <w:r w:rsidRPr="00521BCC">
              <w:rPr>
                <w:rFonts w:ascii="Times New Roman" w:hAnsi="Times New Roman" w:cs="Times New Roman"/>
                <w:color w:val="1F1D1D"/>
                <w:spacing w:val="-49"/>
                <w:w w:val="135"/>
                <w:sz w:val="20"/>
                <w:szCs w:val="20"/>
              </w:rPr>
              <w:t>1</w:t>
            </w:r>
            <w:r w:rsidRPr="00521BCC">
              <w:rPr>
                <w:rFonts w:ascii="Times New Roman" w:hAnsi="Times New Roman" w:cs="Times New Roman"/>
                <w:color w:val="1F1D1D"/>
                <w:w w:val="135"/>
                <w:sz w:val="20"/>
                <w:szCs w:val="20"/>
              </w:rPr>
              <w:t>8.4</w:t>
            </w:r>
          </w:p>
        </w:tc>
        <w:tc>
          <w:tcPr>
            <w:tcW w:w="864" w:type="dxa"/>
            <w:vAlign w:val="center"/>
          </w:tcPr>
          <w:p w14:paraId="1AA661DA" w14:textId="77777777" w:rsidR="00E65272" w:rsidRPr="00521BCC" w:rsidRDefault="00E65272" w:rsidP="006003E3">
            <w:pPr>
              <w:pStyle w:val="TableParagraph"/>
              <w:spacing w:line="251"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39"/>
                <w:w w:val="130"/>
                <w:sz w:val="20"/>
                <w:szCs w:val="20"/>
              </w:rPr>
              <w:t>1</w:t>
            </w:r>
            <w:r w:rsidRPr="00521BCC">
              <w:rPr>
                <w:rFonts w:ascii="Times New Roman" w:hAnsi="Times New Roman" w:cs="Times New Roman"/>
                <w:color w:val="1F1D1D"/>
                <w:w w:val="130"/>
                <w:sz w:val="20"/>
                <w:szCs w:val="20"/>
              </w:rPr>
              <w:t>7.4</w:t>
            </w:r>
          </w:p>
        </w:tc>
        <w:tc>
          <w:tcPr>
            <w:tcW w:w="778" w:type="dxa"/>
            <w:vAlign w:val="center"/>
          </w:tcPr>
          <w:p w14:paraId="7C04AA5B" w14:textId="77777777" w:rsidR="00E65272" w:rsidRPr="00521BCC" w:rsidRDefault="00E65272" w:rsidP="006003E3">
            <w:pPr>
              <w:pStyle w:val="TableParagraph"/>
              <w:spacing w:line="251" w:lineRule="exact"/>
              <w:ind w:left="288"/>
              <w:rPr>
                <w:rFonts w:ascii="Times New Roman" w:eastAsia="Times New Roman" w:hAnsi="Times New Roman" w:cs="Times New Roman"/>
                <w:sz w:val="20"/>
                <w:szCs w:val="20"/>
              </w:rPr>
            </w:pPr>
            <w:r w:rsidRPr="00521BCC">
              <w:rPr>
                <w:rFonts w:ascii="Times New Roman" w:hAnsi="Times New Roman" w:cs="Times New Roman"/>
                <w:color w:val="504F4F"/>
                <w:spacing w:val="-9"/>
                <w:w w:val="160"/>
                <w:sz w:val="20"/>
                <w:szCs w:val="20"/>
              </w:rPr>
              <w:t>-</w:t>
            </w:r>
            <w:r w:rsidRPr="00521BCC">
              <w:rPr>
                <w:rFonts w:ascii="Times New Roman" w:hAnsi="Times New Roman" w:cs="Times New Roman"/>
                <w:color w:val="1F1D1D"/>
                <w:spacing w:val="-8"/>
                <w:w w:val="160"/>
                <w:sz w:val="20"/>
                <w:szCs w:val="20"/>
              </w:rPr>
              <w:t>1</w:t>
            </w:r>
          </w:p>
        </w:tc>
        <w:tc>
          <w:tcPr>
            <w:tcW w:w="686" w:type="dxa"/>
            <w:vAlign w:val="center"/>
          </w:tcPr>
          <w:p w14:paraId="5A084DCF" w14:textId="77777777" w:rsidR="00E65272" w:rsidRPr="00521BCC" w:rsidRDefault="00E65272" w:rsidP="006003E3">
            <w:pPr>
              <w:pStyle w:val="TableParagraph"/>
              <w:spacing w:line="251"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0B9DD5A5" w14:textId="77777777" w:rsidR="00E65272" w:rsidRPr="00521BCC" w:rsidRDefault="00E65272" w:rsidP="006003E3">
            <w:pPr>
              <w:pStyle w:val="TableParagraph"/>
              <w:spacing w:line="251"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ign w:val="center"/>
          </w:tcPr>
          <w:p w14:paraId="4119CD71" w14:textId="77777777" w:rsidR="00E65272" w:rsidRPr="00521BCC" w:rsidRDefault="00E65272" w:rsidP="006003E3">
            <w:pPr>
              <w:jc w:val="left"/>
              <w:rPr>
                <w:rFonts w:cs="Times New Roman"/>
                <w:sz w:val="20"/>
                <w:szCs w:val="20"/>
                <w:lang w:val="en-US"/>
              </w:rPr>
            </w:pPr>
          </w:p>
        </w:tc>
      </w:tr>
      <w:tr w:rsidR="00E65272" w:rsidRPr="00521BCC" w14:paraId="1929C0CD" w14:textId="77777777" w:rsidTr="00612398">
        <w:trPr>
          <w:trHeight w:hRule="exact" w:val="269"/>
        </w:trPr>
        <w:tc>
          <w:tcPr>
            <w:tcW w:w="1477" w:type="dxa"/>
            <w:vMerge/>
            <w:vAlign w:val="center"/>
          </w:tcPr>
          <w:p w14:paraId="7FBE3D4E" w14:textId="77777777" w:rsidR="00E65272" w:rsidRPr="00521BCC" w:rsidRDefault="00E65272" w:rsidP="006003E3">
            <w:pPr>
              <w:jc w:val="left"/>
              <w:rPr>
                <w:rFonts w:cs="Times New Roman"/>
                <w:sz w:val="20"/>
                <w:szCs w:val="20"/>
                <w:lang w:val="en-US"/>
              </w:rPr>
            </w:pPr>
          </w:p>
        </w:tc>
        <w:tc>
          <w:tcPr>
            <w:tcW w:w="946" w:type="dxa"/>
            <w:vAlign w:val="center"/>
          </w:tcPr>
          <w:p w14:paraId="4042C90E" w14:textId="77777777" w:rsidR="00E65272" w:rsidRPr="00521BCC" w:rsidRDefault="00E65272" w:rsidP="006003E3">
            <w:pPr>
              <w:pStyle w:val="TableParagraph"/>
              <w:spacing w:line="199"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spacing w:val="-4"/>
                <w:w w:val="120"/>
                <w:sz w:val="20"/>
                <w:szCs w:val="20"/>
              </w:rPr>
              <w:t>C</w:t>
            </w:r>
            <w:r w:rsidRPr="00521BCC">
              <w:rPr>
                <w:rFonts w:ascii="Times New Roman" w:hAnsi="Times New Roman" w:cs="Times New Roman"/>
                <w:color w:val="363634"/>
                <w:spacing w:val="-4"/>
                <w:w w:val="120"/>
                <w:sz w:val="20"/>
                <w:szCs w:val="20"/>
              </w:rPr>
              <w:t>4</w:t>
            </w:r>
          </w:p>
        </w:tc>
        <w:tc>
          <w:tcPr>
            <w:tcW w:w="1205" w:type="dxa"/>
            <w:vAlign w:val="center"/>
          </w:tcPr>
          <w:p w14:paraId="5D27F154" w14:textId="77777777" w:rsidR="00E65272" w:rsidRPr="00521BCC" w:rsidRDefault="00E65272" w:rsidP="006003E3">
            <w:pPr>
              <w:pStyle w:val="TableParagraph"/>
              <w:spacing w:line="199" w:lineRule="exact"/>
              <w:ind w:left="360"/>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21.3</w:t>
            </w:r>
          </w:p>
        </w:tc>
        <w:tc>
          <w:tcPr>
            <w:tcW w:w="864" w:type="dxa"/>
            <w:vAlign w:val="center"/>
          </w:tcPr>
          <w:p w14:paraId="60621C26" w14:textId="77777777" w:rsidR="00E65272" w:rsidRPr="00521BCC" w:rsidRDefault="00E65272" w:rsidP="006003E3">
            <w:pPr>
              <w:pStyle w:val="TableParagraph"/>
              <w:spacing w:line="199" w:lineRule="exact"/>
              <w:ind w:left="191"/>
              <w:rPr>
                <w:rFonts w:ascii="Times New Roman" w:eastAsia="Times New Roman" w:hAnsi="Times New Roman" w:cs="Times New Roman"/>
                <w:sz w:val="20"/>
                <w:szCs w:val="20"/>
              </w:rPr>
            </w:pPr>
            <w:r w:rsidRPr="00521BCC">
              <w:rPr>
                <w:rFonts w:ascii="Times New Roman" w:hAnsi="Times New Roman" w:cs="Times New Roman"/>
                <w:color w:val="1F1D1D"/>
                <w:spacing w:val="-2"/>
                <w:w w:val="130"/>
                <w:sz w:val="20"/>
                <w:szCs w:val="20"/>
              </w:rPr>
              <w:t>23.</w:t>
            </w:r>
            <w:r w:rsidRPr="00521BCC">
              <w:rPr>
                <w:rFonts w:ascii="Times New Roman" w:hAnsi="Times New Roman" w:cs="Times New Roman"/>
                <w:color w:val="1F1D1D"/>
                <w:spacing w:val="-1"/>
                <w:w w:val="130"/>
                <w:sz w:val="20"/>
                <w:szCs w:val="20"/>
              </w:rPr>
              <w:t>8</w:t>
            </w:r>
          </w:p>
        </w:tc>
        <w:tc>
          <w:tcPr>
            <w:tcW w:w="778" w:type="dxa"/>
            <w:vAlign w:val="center"/>
          </w:tcPr>
          <w:p w14:paraId="2EDEC894" w14:textId="77777777" w:rsidR="00E65272" w:rsidRPr="00521BCC" w:rsidRDefault="00E65272" w:rsidP="006003E3">
            <w:pPr>
              <w:pStyle w:val="TableParagraph"/>
              <w:spacing w:line="199" w:lineRule="exact"/>
              <w:ind w:left="192"/>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2.</w:t>
            </w:r>
            <w:r w:rsidRPr="00521BCC">
              <w:rPr>
                <w:rFonts w:ascii="Times New Roman" w:hAnsi="Times New Roman" w:cs="Times New Roman"/>
                <w:color w:val="1F1D1D"/>
                <w:spacing w:val="3"/>
                <w:w w:val="125"/>
                <w:sz w:val="20"/>
                <w:szCs w:val="20"/>
              </w:rPr>
              <w:t xml:space="preserve"> </w:t>
            </w:r>
            <w:r w:rsidRPr="00521BCC">
              <w:rPr>
                <w:rFonts w:ascii="Times New Roman" w:hAnsi="Times New Roman" w:cs="Times New Roman"/>
                <w:color w:val="1F1D1D"/>
                <w:w w:val="125"/>
                <w:sz w:val="20"/>
                <w:szCs w:val="20"/>
              </w:rPr>
              <w:t>5</w:t>
            </w:r>
          </w:p>
        </w:tc>
        <w:tc>
          <w:tcPr>
            <w:tcW w:w="686" w:type="dxa"/>
            <w:vAlign w:val="center"/>
          </w:tcPr>
          <w:p w14:paraId="33C1A963" w14:textId="77777777" w:rsidR="00E65272" w:rsidRPr="00521BCC" w:rsidRDefault="00E65272" w:rsidP="006003E3">
            <w:pPr>
              <w:pStyle w:val="TableParagraph"/>
              <w:spacing w:line="199"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278C09B7" w14:textId="77777777" w:rsidR="00E65272" w:rsidRPr="00521BCC" w:rsidRDefault="00E65272" w:rsidP="006003E3">
            <w:pPr>
              <w:pStyle w:val="TableParagraph"/>
              <w:spacing w:line="199"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ign w:val="center"/>
          </w:tcPr>
          <w:p w14:paraId="425D87A6" w14:textId="77777777" w:rsidR="00E65272" w:rsidRPr="00521BCC" w:rsidRDefault="00E65272" w:rsidP="006003E3">
            <w:pPr>
              <w:jc w:val="left"/>
              <w:rPr>
                <w:rFonts w:cs="Times New Roman"/>
                <w:sz w:val="20"/>
                <w:szCs w:val="20"/>
                <w:lang w:val="en-US"/>
              </w:rPr>
            </w:pPr>
          </w:p>
        </w:tc>
      </w:tr>
      <w:tr w:rsidR="00E65272" w:rsidRPr="00521BCC" w14:paraId="3E72AB10" w14:textId="77777777" w:rsidTr="00612398">
        <w:trPr>
          <w:trHeight w:hRule="exact" w:val="336"/>
        </w:trPr>
        <w:tc>
          <w:tcPr>
            <w:tcW w:w="1477" w:type="dxa"/>
            <w:vMerge/>
            <w:vAlign w:val="center"/>
          </w:tcPr>
          <w:p w14:paraId="71D6359D" w14:textId="77777777" w:rsidR="00E65272" w:rsidRPr="00521BCC" w:rsidRDefault="00E65272" w:rsidP="006003E3">
            <w:pPr>
              <w:jc w:val="left"/>
              <w:rPr>
                <w:rFonts w:cs="Times New Roman"/>
                <w:sz w:val="20"/>
                <w:szCs w:val="20"/>
                <w:lang w:val="en-US"/>
              </w:rPr>
            </w:pPr>
          </w:p>
        </w:tc>
        <w:tc>
          <w:tcPr>
            <w:tcW w:w="946" w:type="dxa"/>
            <w:vAlign w:val="center"/>
          </w:tcPr>
          <w:p w14:paraId="41D3AA44"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spacing w:val="1"/>
                <w:w w:val="120"/>
                <w:sz w:val="20"/>
                <w:szCs w:val="20"/>
              </w:rPr>
              <w:t>C</w:t>
            </w:r>
            <w:r w:rsidRPr="00521BCC">
              <w:rPr>
                <w:rFonts w:ascii="Times New Roman" w:hAnsi="Times New Roman" w:cs="Times New Roman"/>
                <w:color w:val="363634"/>
                <w:w w:val="120"/>
                <w:sz w:val="20"/>
                <w:szCs w:val="20"/>
              </w:rPr>
              <w:t>5</w:t>
            </w:r>
          </w:p>
        </w:tc>
        <w:tc>
          <w:tcPr>
            <w:tcW w:w="1205" w:type="dxa"/>
            <w:vAlign w:val="center"/>
          </w:tcPr>
          <w:p w14:paraId="7037D1A2" w14:textId="77777777" w:rsidR="00E65272" w:rsidRPr="00521BCC" w:rsidRDefault="00E65272" w:rsidP="006003E3">
            <w:pPr>
              <w:pStyle w:val="TableParagraph"/>
              <w:spacing w:line="251" w:lineRule="exact"/>
              <w:ind w:left="350"/>
              <w:rPr>
                <w:rFonts w:ascii="Times New Roman" w:eastAsia="Times New Roman" w:hAnsi="Times New Roman" w:cs="Times New Roman"/>
                <w:sz w:val="20"/>
                <w:szCs w:val="20"/>
              </w:rPr>
            </w:pPr>
            <w:r w:rsidRPr="00521BCC">
              <w:rPr>
                <w:rFonts w:ascii="Times New Roman" w:hAnsi="Times New Roman" w:cs="Times New Roman"/>
                <w:color w:val="1F1D1D"/>
                <w:spacing w:val="-56"/>
                <w:w w:val="155"/>
                <w:sz w:val="20"/>
                <w:szCs w:val="20"/>
              </w:rPr>
              <w:t>1</w:t>
            </w:r>
            <w:r w:rsidRPr="00521BCC">
              <w:rPr>
                <w:rFonts w:ascii="Times New Roman" w:hAnsi="Times New Roman" w:cs="Times New Roman"/>
                <w:color w:val="1F1D1D"/>
                <w:spacing w:val="-18"/>
                <w:w w:val="155"/>
                <w:sz w:val="20"/>
                <w:szCs w:val="20"/>
              </w:rPr>
              <w:t>5</w:t>
            </w:r>
            <w:r w:rsidRPr="00521BCC">
              <w:rPr>
                <w:rFonts w:ascii="Times New Roman" w:hAnsi="Times New Roman" w:cs="Times New Roman"/>
                <w:color w:val="1F1D1D"/>
                <w:w w:val="155"/>
                <w:sz w:val="20"/>
                <w:szCs w:val="20"/>
              </w:rPr>
              <w:t>.</w:t>
            </w:r>
            <w:r w:rsidRPr="00521BCC">
              <w:rPr>
                <w:rFonts w:ascii="Times New Roman" w:hAnsi="Times New Roman" w:cs="Times New Roman"/>
                <w:color w:val="1F1D1D"/>
                <w:spacing w:val="-64"/>
                <w:w w:val="155"/>
                <w:sz w:val="20"/>
                <w:szCs w:val="20"/>
              </w:rPr>
              <w:t xml:space="preserve"> </w:t>
            </w:r>
            <w:r w:rsidRPr="00521BCC">
              <w:rPr>
                <w:rFonts w:ascii="Times New Roman" w:hAnsi="Times New Roman" w:cs="Times New Roman"/>
                <w:color w:val="1F1D1D"/>
                <w:w w:val="155"/>
                <w:sz w:val="20"/>
                <w:szCs w:val="20"/>
              </w:rPr>
              <w:t>3</w:t>
            </w:r>
          </w:p>
        </w:tc>
        <w:tc>
          <w:tcPr>
            <w:tcW w:w="864" w:type="dxa"/>
            <w:vAlign w:val="center"/>
          </w:tcPr>
          <w:p w14:paraId="28723960" w14:textId="77777777" w:rsidR="00E65272" w:rsidRPr="00521BCC" w:rsidRDefault="00E65272" w:rsidP="006003E3">
            <w:pPr>
              <w:pStyle w:val="TableParagraph"/>
              <w:spacing w:line="251" w:lineRule="exact"/>
              <w:ind w:left="191"/>
              <w:rPr>
                <w:rFonts w:ascii="Times New Roman" w:eastAsia="Times New Roman" w:hAnsi="Times New Roman" w:cs="Times New Roman"/>
                <w:sz w:val="20"/>
                <w:szCs w:val="20"/>
              </w:rPr>
            </w:pPr>
            <w:r w:rsidRPr="00521BCC">
              <w:rPr>
                <w:rFonts w:ascii="Times New Roman" w:hAnsi="Times New Roman" w:cs="Times New Roman"/>
                <w:color w:val="1F1D1D"/>
                <w:spacing w:val="-2"/>
                <w:w w:val="130"/>
                <w:sz w:val="20"/>
                <w:szCs w:val="20"/>
              </w:rPr>
              <w:t>20.</w:t>
            </w:r>
            <w:r w:rsidRPr="00521BCC">
              <w:rPr>
                <w:rFonts w:ascii="Times New Roman" w:hAnsi="Times New Roman" w:cs="Times New Roman"/>
                <w:color w:val="1F1D1D"/>
                <w:spacing w:val="-1"/>
                <w:w w:val="130"/>
                <w:sz w:val="20"/>
                <w:szCs w:val="20"/>
              </w:rPr>
              <w:t>5</w:t>
            </w:r>
          </w:p>
        </w:tc>
        <w:tc>
          <w:tcPr>
            <w:tcW w:w="778" w:type="dxa"/>
            <w:vAlign w:val="center"/>
          </w:tcPr>
          <w:p w14:paraId="410FE5BA" w14:textId="77777777" w:rsidR="00E65272" w:rsidRPr="00521BCC" w:rsidRDefault="00E65272" w:rsidP="006003E3">
            <w:pPr>
              <w:pStyle w:val="TableParagraph"/>
              <w:spacing w:line="251" w:lineRule="exact"/>
              <w:ind w:left="220"/>
              <w:rPr>
                <w:rFonts w:ascii="Times New Roman" w:eastAsia="Times New Roman" w:hAnsi="Times New Roman" w:cs="Times New Roman"/>
                <w:sz w:val="20"/>
                <w:szCs w:val="20"/>
              </w:rPr>
            </w:pPr>
            <w:r w:rsidRPr="00521BCC">
              <w:rPr>
                <w:rFonts w:ascii="Times New Roman" w:hAnsi="Times New Roman" w:cs="Times New Roman"/>
                <w:color w:val="1F1D1D"/>
                <w:spacing w:val="-17"/>
                <w:w w:val="145"/>
                <w:sz w:val="20"/>
                <w:szCs w:val="20"/>
              </w:rPr>
              <w:t>5</w:t>
            </w:r>
            <w:r w:rsidRPr="00521BCC">
              <w:rPr>
                <w:rFonts w:ascii="Times New Roman" w:hAnsi="Times New Roman" w:cs="Times New Roman"/>
                <w:color w:val="1F1D1D"/>
                <w:spacing w:val="-33"/>
                <w:w w:val="145"/>
                <w:sz w:val="20"/>
                <w:szCs w:val="20"/>
              </w:rPr>
              <w:t>.</w:t>
            </w:r>
            <w:r w:rsidRPr="00521BCC">
              <w:rPr>
                <w:rFonts w:ascii="Times New Roman" w:hAnsi="Times New Roman" w:cs="Times New Roman"/>
                <w:color w:val="1F1D1D"/>
                <w:w w:val="145"/>
                <w:sz w:val="20"/>
                <w:szCs w:val="20"/>
              </w:rPr>
              <w:t>3</w:t>
            </w:r>
          </w:p>
        </w:tc>
        <w:tc>
          <w:tcPr>
            <w:tcW w:w="686" w:type="dxa"/>
            <w:vAlign w:val="center"/>
          </w:tcPr>
          <w:p w14:paraId="19ECDFD9" w14:textId="77777777" w:rsidR="00E65272" w:rsidRPr="00521BCC" w:rsidRDefault="00E65272" w:rsidP="006003E3">
            <w:pPr>
              <w:pStyle w:val="TableParagraph"/>
              <w:spacing w:line="251"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2F54420D" w14:textId="77777777" w:rsidR="00E65272" w:rsidRPr="00521BCC" w:rsidRDefault="00E65272" w:rsidP="006003E3">
            <w:pPr>
              <w:pStyle w:val="TableParagraph"/>
              <w:spacing w:line="251"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ign w:val="center"/>
          </w:tcPr>
          <w:p w14:paraId="4E76CBBB" w14:textId="77777777" w:rsidR="00E65272" w:rsidRPr="00521BCC" w:rsidRDefault="00E65272" w:rsidP="006003E3">
            <w:pPr>
              <w:jc w:val="left"/>
              <w:rPr>
                <w:rFonts w:cs="Times New Roman"/>
                <w:sz w:val="20"/>
                <w:szCs w:val="20"/>
                <w:lang w:val="en-US"/>
              </w:rPr>
            </w:pPr>
          </w:p>
        </w:tc>
      </w:tr>
      <w:tr w:rsidR="00E65272" w:rsidRPr="00521BCC" w14:paraId="1E72D337" w14:textId="77777777" w:rsidTr="00612398">
        <w:trPr>
          <w:trHeight w:hRule="exact" w:val="326"/>
        </w:trPr>
        <w:tc>
          <w:tcPr>
            <w:tcW w:w="1477" w:type="dxa"/>
            <w:vMerge/>
            <w:vAlign w:val="center"/>
          </w:tcPr>
          <w:p w14:paraId="50194E64" w14:textId="77777777" w:rsidR="00E65272" w:rsidRPr="00521BCC" w:rsidRDefault="00E65272" w:rsidP="006003E3">
            <w:pPr>
              <w:jc w:val="left"/>
              <w:rPr>
                <w:rFonts w:cs="Times New Roman"/>
                <w:sz w:val="20"/>
                <w:szCs w:val="20"/>
                <w:lang w:val="en-US"/>
              </w:rPr>
            </w:pPr>
          </w:p>
        </w:tc>
        <w:tc>
          <w:tcPr>
            <w:tcW w:w="946" w:type="dxa"/>
            <w:vAlign w:val="center"/>
          </w:tcPr>
          <w:p w14:paraId="75E13A67" w14:textId="77777777" w:rsidR="00E65272" w:rsidRPr="00521BCC" w:rsidRDefault="00E65272" w:rsidP="006003E3">
            <w:pPr>
              <w:pStyle w:val="TableParagraph"/>
              <w:spacing w:line="251" w:lineRule="exact"/>
              <w:ind w:left="316"/>
              <w:rPr>
                <w:rFonts w:ascii="Times New Roman" w:eastAsia="Times New Roman" w:hAnsi="Times New Roman" w:cs="Times New Roman"/>
                <w:sz w:val="20"/>
                <w:szCs w:val="20"/>
              </w:rPr>
            </w:pPr>
            <w:r w:rsidRPr="00521BCC">
              <w:rPr>
                <w:rFonts w:ascii="Times New Roman" w:hAnsi="Times New Roman" w:cs="Times New Roman"/>
                <w:color w:val="504F4F"/>
                <w:w w:val="120"/>
                <w:sz w:val="20"/>
                <w:szCs w:val="20"/>
              </w:rPr>
              <w:t>C6</w:t>
            </w:r>
          </w:p>
        </w:tc>
        <w:tc>
          <w:tcPr>
            <w:tcW w:w="1205" w:type="dxa"/>
            <w:vAlign w:val="center"/>
          </w:tcPr>
          <w:p w14:paraId="5C8A66B8" w14:textId="77777777" w:rsidR="00E65272" w:rsidRPr="00521BCC" w:rsidRDefault="00E65272" w:rsidP="006003E3">
            <w:pPr>
              <w:pStyle w:val="TableParagraph"/>
              <w:spacing w:line="251" w:lineRule="exact"/>
              <w:ind w:left="360"/>
              <w:rPr>
                <w:rFonts w:ascii="Times New Roman" w:eastAsia="Times New Roman" w:hAnsi="Times New Roman" w:cs="Times New Roman"/>
                <w:sz w:val="20"/>
                <w:szCs w:val="20"/>
              </w:rPr>
            </w:pPr>
            <w:r w:rsidRPr="00521BCC">
              <w:rPr>
                <w:rFonts w:ascii="Times New Roman" w:hAnsi="Times New Roman" w:cs="Times New Roman"/>
                <w:color w:val="363634"/>
                <w:spacing w:val="-5"/>
                <w:w w:val="130"/>
                <w:sz w:val="20"/>
                <w:szCs w:val="20"/>
              </w:rPr>
              <w:t>21.</w:t>
            </w:r>
            <w:r w:rsidRPr="00521BCC">
              <w:rPr>
                <w:rFonts w:ascii="Times New Roman" w:hAnsi="Times New Roman" w:cs="Times New Roman"/>
                <w:color w:val="363634"/>
                <w:spacing w:val="-4"/>
                <w:w w:val="130"/>
                <w:sz w:val="20"/>
                <w:szCs w:val="20"/>
              </w:rPr>
              <w:t>2</w:t>
            </w:r>
          </w:p>
        </w:tc>
        <w:tc>
          <w:tcPr>
            <w:tcW w:w="864" w:type="dxa"/>
            <w:vAlign w:val="center"/>
          </w:tcPr>
          <w:p w14:paraId="449390DD" w14:textId="77777777" w:rsidR="00E65272" w:rsidRPr="00521BCC" w:rsidRDefault="00E65272" w:rsidP="006003E3">
            <w:pPr>
              <w:pStyle w:val="TableParagraph"/>
              <w:spacing w:line="251" w:lineRule="exact"/>
              <w:ind w:left="201"/>
              <w:rPr>
                <w:rFonts w:ascii="Times New Roman" w:eastAsia="Times New Roman" w:hAnsi="Times New Roman" w:cs="Times New Roman"/>
                <w:sz w:val="20"/>
                <w:szCs w:val="20"/>
              </w:rPr>
            </w:pPr>
            <w:r w:rsidRPr="00521BCC">
              <w:rPr>
                <w:rFonts w:ascii="Times New Roman" w:hAnsi="Times New Roman" w:cs="Times New Roman"/>
                <w:color w:val="1F1D1D"/>
                <w:spacing w:val="-53"/>
                <w:w w:val="140"/>
                <w:sz w:val="20"/>
                <w:szCs w:val="20"/>
              </w:rPr>
              <w:t>1</w:t>
            </w:r>
            <w:r w:rsidRPr="00521BCC">
              <w:rPr>
                <w:rFonts w:ascii="Times New Roman" w:hAnsi="Times New Roman" w:cs="Times New Roman"/>
                <w:color w:val="1F1D1D"/>
                <w:w w:val="140"/>
                <w:sz w:val="20"/>
                <w:szCs w:val="20"/>
              </w:rPr>
              <w:t>8</w:t>
            </w:r>
            <w:r w:rsidRPr="00521BCC">
              <w:rPr>
                <w:rFonts w:ascii="Times New Roman" w:hAnsi="Times New Roman" w:cs="Times New Roman"/>
                <w:color w:val="1F1D1D"/>
                <w:spacing w:val="-20"/>
                <w:w w:val="140"/>
                <w:sz w:val="20"/>
                <w:szCs w:val="20"/>
              </w:rPr>
              <w:t>.</w:t>
            </w:r>
            <w:r w:rsidRPr="00521BCC">
              <w:rPr>
                <w:rFonts w:ascii="Times New Roman" w:hAnsi="Times New Roman" w:cs="Times New Roman"/>
                <w:color w:val="1F1D1D"/>
                <w:w w:val="140"/>
                <w:sz w:val="20"/>
                <w:szCs w:val="20"/>
              </w:rPr>
              <w:t>6</w:t>
            </w:r>
          </w:p>
        </w:tc>
        <w:tc>
          <w:tcPr>
            <w:tcW w:w="778" w:type="dxa"/>
            <w:vAlign w:val="center"/>
          </w:tcPr>
          <w:p w14:paraId="6C2936F7" w14:textId="77777777" w:rsidR="00E65272" w:rsidRPr="00521BCC" w:rsidRDefault="00E65272" w:rsidP="006003E3">
            <w:pPr>
              <w:pStyle w:val="TableParagraph"/>
              <w:spacing w:line="251" w:lineRule="exact"/>
              <w:ind w:left="172"/>
              <w:rPr>
                <w:rFonts w:ascii="Times New Roman" w:eastAsia="Times New Roman" w:hAnsi="Times New Roman" w:cs="Times New Roman"/>
                <w:sz w:val="20"/>
                <w:szCs w:val="20"/>
              </w:rPr>
            </w:pPr>
            <w:r w:rsidRPr="00521BCC">
              <w:rPr>
                <w:rFonts w:ascii="Times New Roman" w:hAnsi="Times New Roman" w:cs="Times New Roman"/>
                <w:color w:val="504F4F"/>
                <w:spacing w:val="-6"/>
                <w:w w:val="130"/>
                <w:sz w:val="20"/>
                <w:szCs w:val="20"/>
              </w:rPr>
              <w:t>-</w:t>
            </w:r>
            <w:r w:rsidRPr="00521BCC">
              <w:rPr>
                <w:rFonts w:ascii="Times New Roman" w:hAnsi="Times New Roman" w:cs="Times New Roman"/>
                <w:color w:val="1F1D1D"/>
                <w:spacing w:val="-7"/>
                <w:w w:val="130"/>
                <w:sz w:val="20"/>
                <w:szCs w:val="20"/>
              </w:rPr>
              <w:t>2.6</w:t>
            </w:r>
          </w:p>
        </w:tc>
        <w:tc>
          <w:tcPr>
            <w:tcW w:w="686" w:type="dxa"/>
            <w:vAlign w:val="center"/>
          </w:tcPr>
          <w:p w14:paraId="042E82EB" w14:textId="77777777" w:rsidR="00E65272" w:rsidRPr="00521BCC" w:rsidRDefault="00E65272" w:rsidP="006003E3">
            <w:pPr>
              <w:pStyle w:val="TableParagraph"/>
              <w:spacing w:line="251" w:lineRule="exact"/>
              <w:ind w:left="57"/>
              <w:rPr>
                <w:rFonts w:ascii="Times New Roman" w:eastAsia="Times New Roman" w:hAnsi="Times New Roman" w:cs="Times New Roman"/>
                <w:sz w:val="20"/>
                <w:szCs w:val="20"/>
              </w:rPr>
            </w:pPr>
            <w:r w:rsidRPr="00521BCC">
              <w:rPr>
                <w:rFonts w:ascii="Times New Roman" w:hAnsi="Times New Roman" w:cs="Times New Roman"/>
                <w:color w:val="1F1D1D"/>
                <w:w w:val="125"/>
                <w:sz w:val="20"/>
                <w:szCs w:val="20"/>
              </w:rPr>
              <w:t>0</w:t>
            </w:r>
          </w:p>
        </w:tc>
        <w:tc>
          <w:tcPr>
            <w:tcW w:w="1032" w:type="dxa"/>
            <w:vAlign w:val="center"/>
          </w:tcPr>
          <w:p w14:paraId="0761151E" w14:textId="77777777" w:rsidR="00E65272" w:rsidRPr="00521BCC" w:rsidRDefault="00E65272" w:rsidP="006003E3">
            <w:pPr>
              <w:pStyle w:val="TableParagraph"/>
              <w:spacing w:line="251" w:lineRule="exact"/>
              <w:ind w:left="113"/>
              <w:rPr>
                <w:rFonts w:ascii="Times New Roman" w:eastAsia="Times New Roman" w:hAnsi="Times New Roman" w:cs="Times New Roman"/>
                <w:sz w:val="20"/>
                <w:szCs w:val="20"/>
              </w:rPr>
            </w:pPr>
            <w:r w:rsidRPr="00521BCC">
              <w:rPr>
                <w:rFonts w:ascii="Times New Roman" w:hAnsi="Times New Roman" w:cs="Times New Roman"/>
                <w:color w:val="1F1D1D"/>
                <w:w w:val="155"/>
                <w:sz w:val="20"/>
                <w:szCs w:val="20"/>
              </w:rPr>
              <w:t>1</w:t>
            </w:r>
          </w:p>
        </w:tc>
        <w:tc>
          <w:tcPr>
            <w:tcW w:w="1555" w:type="dxa"/>
            <w:vMerge/>
            <w:vAlign w:val="center"/>
          </w:tcPr>
          <w:p w14:paraId="3273C5AA" w14:textId="77777777" w:rsidR="00E65272" w:rsidRPr="00521BCC" w:rsidRDefault="00E65272" w:rsidP="006003E3">
            <w:pPr>
              <w:jc w:val="left"/>
              <w:rPr>
                <w:rFonts w:cs="Times New Roman"/>
                <w:sz w:val="20"/>
                <w:szCs w:val="20"/>
                <w:lang w:val="en-US"/>
              </w:rPr>
            </w:pPr>
          </w:p>
        </w:tc>
      </w:tr>
      <w:tr w:rsidR="00E65272" w:rsidRPr="00521BCC" w14:paraId="15392E8A" w14:textId="77777777" w:rsidTr="00301BC3">
        <w:trPr>
          <w:trHeight w:hRule="exact" w:val="422"/>
        </w:trPr>
        <w:tc>
          <w:tcPr>
            <w:tcW w:w="2423" w:type="dxa"/>
            <w:gridSpan w:val="2"/>
            <w:tcBorders>
              <w:bottom w:val="single" w:sz="8" w:space="0" w:color="544F4F"/>
            </w:tcBorders>
            <w:vAlign w:val="center"/>
          </w:tcPr>
          <w:p w14:paraId="361DB142" w14:textId="77777777" w:rsidR="00E65272" w:rsidRPr="00521BCC" w:rsidRDefault="00E65272" w:rsidP="006003E3">
            <w:pPr>
              <w:pStyle w:val="TableParagraph"/>
              <w:spacing w:line="232" w:lineRule="exact"/>
              <w:ind w:left="220"/>
              <w:rPr>
                <w:rFonts w:ascii="Times New Roman" w:eastAsia="Times New Roman" w:hAnsi="Times New Roman" w:cs="Times New Roman"/>
                <w:sz w:val="20"/>
                <w:szCs w:val="20"/>
              </w:rPr>
            </w:pPr>
            <w:r w:rsidRPr="00521BCC">
              <w:rPr>
                <w:rFonts w:ascii="Times New Roman" w:hAnsi="Times New Roman" w:cs="Times New Roman"/>
                <w:color w:val="363634"/>
                <w:w w:val="120"/>
                <w:sz w:val="20"/>
                <w:szCs w:val="20"/>
              </w:rPr>
              <w:t>T-</w:t>
            </w:r>
            <w:r w:rsidRPr="00521BCC">
              <w:rPr>
                <w:rFonts w:ascii="Times New Roman" w:hAnsi="Times New Roman" w:cs="Times New Roman"/>
                <w:color w:val="363634"/>
                <w:spacing w:val="-1"/>
                <w:w w:val="120"/>
                <w:sz w:val="20"/>
                <w:szCs w:val="20"/>
              </w:rPr>
              <w:t>t</w:t>
            </w:r>
            <w:r w:rsidRPr="00521BCC">
              <w:rPr>
                <w:rFonts w:ascii="Times New Roman" w:hAnsi="Times New Roman" w:cs="Times New Roman"/>
                <w:color w:val="504F4F"/>
                <w:w w:val="120"/>
                <w:sz w:val="20"/>
                <w:szCs w:val="20"/>
              </w:rPr>
              <w:t>est</w:t>
            </w:r>
            <w:r w:rsidRPr="00521BCC">
              <w:rPr>
                <w:rFonts w:ascii="Times New Roman" w:hAnsi="Times New Roman" w:cs="Times New Roman"/>
                <w:color w:val="504F4F"/>
                <w:spacing w:val="37"/>
                <w:w w:val="120"/>
                <w:sz w:val="20"/>
                <w:szCs w:val="20"/>
              </w:rPr>
              <w:t xml:space="preserve"> </w:t>
            </w:r>
            <w:r w:rsidRPr="00521BCC">
              <w:rPr>
                <w:rFonts w:ascii="Times New Roman" w:hAnsi="Times New Roman" w:cs="Times New Roman"/>
                <w:color w:val="363634"/>
                <w:w w:val="120"/>
                <w:sz w:val="20"/>
                <w:szCs w:val="20"/>
              </w:rPr>
              <w:t>(P</w:t>
            </w:r>
            <w:r w:rsidRPr="00521BCC">
              <w:rPr>
                <w:rFonts w:ascii="Times New Roman" w:hAnsi="Times New Roman" w:cs="Times New Roman"/>
                <w:color w:val="363634"/>
                <w:spacing w:val="-17"/>
                <w:w w:val="120"/>
                <w:sz w:val="20"/>
                <w:szCs w:val="20"/>
              </w:rPr>
              <w:t>-</w:t>
            </w:r>
            <w:r w:rsidRPr="00521BCC">
              <w:rPr>
                <w:rFonts w:ascii="Times New Roman" w:hAnsi="Times New Roman" w:cs="Times New Roman"/>
                <w:color w:val="504F4F"/>
                <w:spacing w:val="7"/>
                <w:w w:val="120"/>
                <w:sz w:val="20"/>
                <w:szCs w:val="20"/>
              </w:rPr>
              <w:t>v</w:t>
            </w:r>
            <w:r w:rsidRPr="00521BCC">
              <w:rPr>
                <w:rFonts w:ascii="Times New Roman" w:hAnsi="Times New Roman" w:cs="Times New Roman"/>
                <w:color w:val="363634"/>
                <w:w w:val="120"/>
                <w:sz w:val="20"/>
                <w:szCs w:val="20"/>
              </w:rPr>
              <w:t>al</w:t>
            </w:r>
            <w:r w:rsidRPr="00521BCC">
              <w:rPr>
                <w:rFonts w:ascii="Times New Roman" w:hAnsi="Times New Roman" w:cs="Times New Roman"/>
                <w:color w:val="363634"/>
                <w:spacing w:val="6"/>
                <w:w w:val="120"/>
                <w:sz w:val="20"/>
                <w:szCs w:val="20"/>
              </w:rPr>
              <w:t>u</w:t>
            </w:r>
            <w:r w:rsidRPr="00521BCC">
              <w:rPr>
                <w:rFonts w:ascii="Times New Roman" w:hAnsi="Times New Roman" w:cs="Times New Roman"/>
                <w:color w:val="504F4F"/>
                <w:spacing w:val="-26"/>
                <w:w w:val="120"/>
                <w:sz w:val="20"/>
                <w:szCs w:val="20"/>
              </w:rPr>
              <w:t>e</w:t>
            </w:r>
            <w:r w:rsidRPr="00521BCC">
              <w:rPr>
                <w:rFonts w:ascii="Times New Roman" w:hAnsi="Times New Roman" w:cs="Times New Roman"/>
                <w:color w:val="504F4F"/>
                <w:w w:val="120"/>
                <w:sz w:val="20"/>
                <w:szCs w:val="20"/>
              </w:rPr>
              <w:t>)</w:t>
            </w:r>
          </w:p>
        </w:tc>
        <w:tc>
          <w:tcPr>
            <w:tcW w:w="1205" w:type="dxa"/>
            <w:tcBorders>
              <w:bottom w:val="single" w:sz="8" w:space="0" w:color="544F4F"/>
            </w:tcBorders>
            <w:vAlign w:val="center"/>
          </w:tcPr>
          <w:p w14:paraId="2C26075F" w14:textId="77777777" w:rsidR="00E65272" w:rsidRPr="00521BCC" w:rsidRDefault="00E65272" w:rsidP="006003E3">
            <w:pPr>
              <w:pStyle w:val="TableParagraph"/>
              <w:spacing w:line="282" w:lineRule="exact"/>
              <w:ind w:left="59"/>
              <w:rPr>
                <w:rFonts w:ascii="Times New Roman" w:eastAsia="Times New Roman" w:hAnsi="Times New Roman" w:cs="Times New Roman"/>
                <w:sz w:val="20"/>
                <w:szCs w:val="20"/>
              </w:rPr>
            </w:pPr>
            <w:r w:rsidRPr="00521BCC">
              <w:rPr>
                <w:rFonts w:ascii="Times New Roman" w:hAnsi="Times New Roman" w:cs="Times New Roman"/>
                <w:color w:val="1F1D1D"/>
                <w:w w:val="85"/>
                <w:sz w:val="20"/>
                <w:szCs w:val="20"/>
              </w:rPr>
              <w:t>--</w:t>
            </w:r>
          </w:p>
        </w:tc>
        <w:tc>
          <w:tcPr>
            <w:tcW w:w="864" w:type="dxa"/>
            <w:tcBorders>
              <w:bottom w:val="single" w:sz="8" w:space="0" w:color="544F4F"/>
            </w:tcBorders>
            <w:vAlign w:val="center"/>
          </w:tcPr>
          <w:p w14:paraId="49F58B8C" w14:textId="77777777" w:rsidR="00E65272" w:rsidRPr="00521BCC" w:rsidRDefault="00E65272" w:rsidP="006003E3">
            <w:pPr>
              <w:pStyle w:val="TableParagraph"/>
              <w:spacing w:line="267" w:lineRule="exact"/>
              <w:ind w:left="60"/>
              <w:rPr>
                <w:rFonts w:ascii="Times New Roman" w:eastAsia="Arial" w:hAnsi="Times New Roman" w:cs="Times New Roman"/>
                <w:sz w:val="20"/>
                <w:szCs w:val="20"/>
              </w:rPr>
            </w:pPr>
            <w:r w:rsidRPr="00521BCC">
              <w:rPr>
                <w:rFonts w:ascii="Times New Roman" w:hAnsi="Times New Roman" w:cs="Times New Roman"/>
                <w:color w:val="1F1D1D"/>
                <w:w w:val="95"/>
                <w:sz w:val="20"/>
                <w:szCs w:val="20"/>
              </w:rPr>
              <w:t>--</w:t>
            </w:r>
          </w:p>
        </w:tc>
        <w:tc>
          <w:tcPr>
            <w:tcW w:w="778" w:type="dxa"/>
            <w:tcBorders>
              <w:bottom w:val="single" w:sz="8" w:space="0" w:color="544F4F"/>
            </w:tcBorders>
            <w:vAlign w:val="center"/>
          </w:tcPr>
          <w:p w14:paraId="6BF75100" w14:textId="77777777" w:rsidR="00E65272" w:rsidRPr="00521BCC" w:rsidRDefault="00E65272" w:rsidP="006003E3">
            <w:pPr>
              <w:pStyle w:val="TableParagraph"/>
              <w:spacing w:line="282" w:lineRule="exact"/>
              <w:ind w:left="55"/>
              <w:rPr>
                <w:rFonts w:ascii="Times New Roman" w:eastAsia="Times New Roman" w:hAnsi="Times New Roman" w:cs="Times New Roman"/>
                <w:sz w:val="20"/>
                <w:szCs w:val="20"/>
              </w:rPr>
            </w:pPr>
            <w:r w:rsidRPr="00521BCC">
              <w:rPr>
                <w:rFonts w:ascii="Times New Roman" w:hAnsi="Times New Roman" w:cs="Times New Roman"/>
                <w:color w:val="1F1D1D"/>
                <w:w w:val="85"/>
                <w:sz w:val="20"/>
                <w:szCs w:val="20"/>
              </w:rPr>
              <w:t>--</w:t>
            </w:r>
          </w:p>
        </w:tc>
        <w:tc>
          <w:tcPr>
            <w:tcW w:w="686" w:type="dxa"/>
            <w:tcBorders>
              <w:bottom w:val="single" w:sz="8" w:space="0" w:color="544F4F"/>
            </w:tcBorders>
            <w:vAlign w:val="center"/>
          </w:tcPr>
          <w:p w14:paraId="09EB505C" w14:textId="77777777" w:rsidR="00E65272" w:rsidRPr="00521BCC" w:rsidRDefault="00E65272" w:rsidP="006003E3">
            <w:pPr>
              <w:pStyle w:val="TableParagraph"/>
              <w:spacing w:line="282" w:lineRule="exact"/>
              <w:ind w:left="268"/>
              <w:rPr>
                <w:rFonts w:ascii="Times New Roman" w:eastAsia="Times New Roman" w:hAnsi="Times New Roman" w:cs="Times New Roman"/>
                <w:sz w:val="20"/>
                <w:szCs w:val="20"/>
              </w:rPr>
            </w:pPr>
            <w:r w:rsidRPr="00521BCC">
              <w:rPr>
                <w:rFonts w:ascii="Times New Roman" w:hAnsi="Times New Roman" w:cs="Times New Roman"/>
                <w:color w:val="1F1D1D"/>
                <w:w w:val="85"/>
                <w:sz w:val="20"/>
                <w:szCs w:val="20"/>
              </w:rPr>
              <w:t>--</w:t>
            </w:r>
          </w:p>
        </w:tc>
        <w:tc>
          <w:tcPr>
            <w:tcW w:w="2587" w:type="dxa"/>
            <w:gridSpan w:val="2"/>
            <w:tcBorders>
              <w:bottom w:val="single" w:sz="8" w:space="0" w:color="544F4F"/>
            </w:tcBorders>
            <w:vAlign w:val="center"/>
          </w:tcPr>
          <w:p w14:paraId="23768781" w14:textId="77777777" w:rsidR="00E65272" w:rsidRPr="00521BCC" w:rsidRDefault="00E65272" w:rsidP="006003E3">
            <w:pPr>
              <w:pStyle w:val="TableParagraph"/>
              <w:spacing w:line="232" w:lineRule="exact"/>
              <w:ind w:left="355"/>
              <w:rPr>
                <w:rFonts w:ascii="Times New Roman" w:eastAsia="Times New Roman" w:hAnsi="Times New Roman" w:cs="Times New Roman"/>
                <w:sz w:val="20"/>
                <w:szCs w:val="20"/>
              </w:rPr>
            </w:pPr>
            <w:r w:rsidRPr="00521BCC">
              <w:rPr>
                <w:rFonts w:ascii="Times New Roman" w:hAnsi="Times New Roman" w:cs="Times New Roman"/>
                <w:color w:val="504F4F"/>
                <w:w w:val="125"/>
                <w:sz w:val="20"/>
                <w:szCs w:val="20"/>
              </w:rPr>
              <w:t>0.047</w:t>
            </w:r>
            <w:r w:rsidRPr="00521BCC">
              <w:rPr>
                <w:rFonts w:ascii="Times New Roman" w:hAnsi="Times New Roman" w:cs="Times New Roman"/>
                <w:color w:val="504F4F"/>
                <w:spacing w:val="-42"/>
                <w:w w:val="125"/>
                <w:sz w:val="20"/>
                <w:szCs w:val="20"/>
              </w:rPr>
              <w:t xml:space="preserve"> </w:t>
            </w:r>
            <w:r w:rsidRPr="00521BCC">
              <w:rPr>
                <w:rFonts w:ascii="Times New Roman" w:hAnsi="Times New Roman" w:cs="Times New Roman"/>
                <w:color w:val="363634"/>
                <w:w w:val="125"/>
                <w:sz w:val="20"/>
                <w:szCs w:val="20"/>
              </w:rPr>
              <w:t>1</w:t>
            </w:r>
            <w:r w:rsidRPr="00521BCC">
              <w:rPr>
                <w:rFonts w:ascii="Times New Roman" w:hAnsi="Times New Roman" w:cs="Times New Roman"/>
                <w:color w:val="363634"/>
                <w:spacing w:val="-22"/>
                <w:w w:val="125"/>
                <w:sz w:val="20"/>
                <w:szCs w:val="20"/>
              </w:rPr>
              <w:t xml:space="preserve"> </w:t>
            </w:r>
            <w:r w:rsidRPr="00521BCC">
              <w:rPr>
                <w:rFonts w:ascii="Times New Roman" w:hAnsi="Times New Roman" w:cs="Times New Roman"/>
                <w:color w:val="504F4F"/>
                <w:w w:val="125"/>
                <w:sz w:val="20"/>
                <w:szCs w:val="20"/>
              </w:rPr>
              <w:t>*</w:t>
            </w:r>
            <w:r w:rsidRPr="00521BCC">
              <w:rPr>
                <w:rFonts w:ascii="Times New Roman" w:hAnsi="Times New Roman" w:cs="Times New Roman"/>
                <w:color w:val="504F4F"/>
                <w:spacing w:val="-22"/>
                <w:w w:val="125"/>
                <w:sz w:val="20"/>
                <w:szCs w:val="20"/>
              </w:rPr>
              <w:t xml:space="preserve"> </w:t>
            </w:r>
            <w:r w:rsidRPr="00521BCC">
              <w:rPr>
                <w:rFonts w:ascii="Times New Roman" w:hAnsi="Times New Roman" w:cs="Times New Roman"/>
                <w:color w:val="504F4F"/>
                <w:w w:val="125"/>
                <w:sz w:val="20"/>
                <w:szCs w:val="20"/>
              </w:rPr>
              <w:t>(0</w:t>
            </w:r>
            <w:r w:rsidRPr="00521BCC">
              <w:rPr>
                <w:rFonts w:ascii="Times New Roman" w:hAnsi="Times New Roman" w:cs="Times New Roman"/>
                <w:color w:val="504F4F"/>
                <w:spacing w:val="-53"/>
                <w:w w:val="125"/>
                <w:sz w:val="20"/>
                <w:szCs w:val="20"/>
              </w:rPr>
              <w:t xml:space="preserve"> </w:t>
            </w:r>
            <w:r w:rsidRPr="00521BCC">
              <w:rPr>
                <w:rFonts w:ascii="Times New Roman" w:hAnsi="Times New Roman" w:cs="Times New Roman"/>
                <w:color w:val="1F1D1D"/>
                <w:spacing w:val="-3"/>
                <w:w w:val="125"/>
                <w:sz w:val="20"/>
                <w:szCs w:val="20"/>
              </w:rPr>
              <w:t>.</w:t>
            </w:r>
            <w:r w:rsidRPr="00521BCC">
              <w:rPr>
                <w:rFonts w:ascii="Times New Roman" w:hAnsi="Times New Roman" w:cs="Times New Roman"/>
                <w:color w:val="504F4F"/>
                <w:spacing w:val="-2"/>
                <w:w w:val="125"/>
                <w:sz w:val="20"/>
                <w:szCs w:val="20"/>
              </w:rPr>
              <w:t>048)</w:t>
            </w:r>
          </w:p>
        </w:tc>
      </w:tr>
      <w:tr w:rsidR="00E65272" w:rsidRPr="00521BCC" w14:paraId="21AD1D7F" w14:textId="77777777" w:rsidTr="00301BC3">
        <w:trPr>
          <w:trHeight w:hRule="exact" w:val="413"/>
        </w:trPr>
        <w:tc>
          <w:tcPr>
            <w:tcW w:w="8543" w:type="dxa"/>
            <w:gridSpan w:val="8"/>
            <w:tcBorders>
              <w:top w:val="single" w:sz="8" w:space="0" w:color="544F4F"/>
              <w:bottom w:val="single" w:sz="4" w:space="0" w:color="auto"/>
            </w:tcBorders>
            <w:vAlign w:val="center"/>
          </w:tcPr>
          <w:p w14:paraId="4DBB3355" w14:textId="5742A97E" w:rsidR="00E65272" w:rsidRPr="00521BCC" w:rsidRDefault="006003E3" w:rsidP="006003E3">
            <w:pPr>
              <w:pStyle w:val="TableParagraph"/>
              <w:spacing w:line="242" w:lineRule="exact"/>
              <w:ind w:left="44"/>
              <w:jc w:val="center"/>
              <w:rPr>
                <w:rFonts w:ascii="Times New Roman" w:eastAsia="Times New Roman" w:hAnsi="Times New Roman" w:cs="Times New Roman"/>
                <w:sz w:val="20"/>
                <w:szCs w:val="20"/>
              </w:rPr>
            </w:pPr>
            <w:r w:rsidRPr="00521BCC">
              <w:rPr>
                <w:rFonts w:ascii="Times New Roman" w:eastAsia="Calibri" w:hAnsi="Times New Roman" w:cs="Calibri"/>
                <w:bCs/>
                <w:iCs/>
                <w:sz w:val="20"/>
                <w:szCs w:val="20"/>
                <w:lang w:eastAsia="tr-TR"/>
              </w:rPr>
              <w:t>* (P</w:t>
            </w:r>
            <w:r w:rsidRPr="00521BCC">
              <w:rPr>
                <w:rFonts w:ascii="Times New Roman" w:eastAsia="Calibri" w:hAnsi="Times New Roman" w:cs="Times New Roman"/>
                <w:bCs/>
                <w:iCs/>
                <w:sz w:val="20"/>
                <w:szCs w:val="20"/>
                <w:lang w:eastAsia="tr-TR"/>
              </w:rPr>
              <w:t>≤</w:t>
            </w:r>
            <w:r w:rsidRPr="00521BCC">
              <w:rPr>
                <w:rFonts w:ascii="Times New Roman" w:eastAsia="Calibri" w:hAnsi="Times New Roman" w:cs="Calibri"/>
                <w:bCs/>
                <w:iCs/>
                <w:sz w:val="20"/>
                <w:szCs w:val="20"/>
                <w:lang w:eastAsia="tr-TR"/>
              </w:rPr>
              <w:t>0.05).</w:t>
            </w:r>
          </w:p>
        </w:tc>
      </w:tr>
    </w:tbl>
    <w:p w14:paraId="09514DE8" w14:textId="1D13753A" w:rsidR="00E65272" w:rsidRPr="00521BCC" w:rsidRDefault="00E65272" w:rsidP="006003E3">
      <w:pPr>
        <w:ind w:firstLine="0"/>
        <w:rPr>
          <w:sz w:val="20"/>
          <w:szCs w:val="20"/>
          <w:lang w:val="en-US"/>
        </w:rPr>
      </w:pPr>
      <w:r w:rsidRPr="00521BCC">
        <w:rPr>
          <w:sz w:val="20"/>
          <w:szCs w:val="20"/>
          <w:lang w:val="en-US"/>
        </w:rPr>
        <w:t>*HKG: Housek</w:t>
      </w:r>
      <w:r w:rsidR="006003E3" w:rsidRPr="00521BCC">
        <w:rPr>
          <w:sz w:val="20"/>
          <w:szCs w:val="20"/>
          <w:lang w:val="en-US"/>
        </w:rPr>
        <w:t>e</w:t>
      </w:r>
      <w:r w:rsidRPr="00521BCC">
        <w:rPr>
          <w:sz w:val="20"/>
          <w:szCs w:val="20"/>
          <w:lang w:val="en-US"/>
        </w:rPr>
        <w:t>eping gene</w:t>
      </w:r>
    </w:p>
    <w:p w14:paraId="6817A8DA" w14:textId="77777777" w:rsidR="00E65272" w:rsidRPr="00521BCC" w:rsidRDefault="00E65272" w:rsidP="00E65272">
      <w:pPr>
        <w:ind w:firstLine="0"/>
        <w:rPr>
          <w:lang w:val="en-US"/>
        </w:rPr>
      </w:pPr>
    </w:p>
    <w:p w14:paraId="70FEFDE5" w14:textId="3B320BF7" w:rsidR="00FF77D8" w:rsidRPr="00521BCC" w:rsidRDefault="00FF77D8" w:rsidP="001009DE">
      <w:pPr>
        <w:ind w:firstLine="0"/>
        <w:rPr>
          <w:lang w:val="en-US"/>
        </w:rPr>
      </w:pPr>
    </w:p>
    <w:p w14:paraId="3D7844A1" w14:textId="49EDA184" w:rsidR="00FF77D8" w:rsidRPr="00521BCC" w:rsidRDefault="00FF77D8" w:rsidP="00FF77D8">
      <w:pPr>
        <w:rPr>
          <w:lang w:val="en-US"/>
        </w:rPr>
      </w:pPr>
    </w:p>
    <w:p w14:paraId="7BCB63F1" w14:textId="77777777" w:rsidR="001009DE" w:rsidRPr="00521BCC" w:rsidRDefault="001009DE" w:rsidP="001009DE">
      <w:pPr>
        <w:rPr>
          <w:lang w:val="en-US"/>
        </w:rPr>
      </w:pPr>
      <w:r w:rsidRPr="00521BCC">
        <w:rPr>
          <w:lang w:val="en-US"/>
        </w:rPr>
        <w:lastRenderedPageBreak/>
        <w:t xml:space="preserve">The control of virulence factors and pathogenesis in </w:t>
      </w:r>
      <w:r w:rsidRPr="00521BCC">
        <w:rPr>
          <w:i/>
          <w:iCs/>
          <w:lang w:val="en-US"/>
        </w:rPr>
        <w:t>P. aeruginosa</w:t>
      </w:r>
      <w:r w:rsidRPr="00521BCC">
        <w:rPr>
          <w:lang w:val="en-US"/>
        </w:rPr>
        <w:t xml:space="preserve"> through targeting quorum sensing (QS) has shown promise as an alternative to traditional antimicrobial therapy. Anti-virulence therapy, such as QS inhibitors, can be effective in treating microbial diseases as it does not exert pressure on bacterial growth and therefore reduces the likelihood of microbial resistance.</w:t>
      </w:r>
    </w:p>
    <w:p w14:paraId="7ADE06E6" w14:textId="77777777" w:rsidR="001009DE" w:rsidRPr="00521BCC" w:rsidRDefault="001009DE" w:rsidP="001009DE">
      <w:pPr>
        <w:rPr>
          <w:lang w:val="en-US"/>
        </w:rPr>
      </w:pPr>
      <w:r w:rsidRPr="00521BCC">
        <w:rPr>
          <w:i/>
          <w:iCs/>
          <w:lang w:val="en-US"/>
        </w:rPr>
        <w:t>P. aeruginosa</w:t>
      </w:r>
      <w:r w:rsidRPr="00521BCC">
        <w:rPr>
          <w:lang w:val="en-US"/>
        </w:rPr>
        <w:t xml:space="preserve"> produces various virulence factors that contribute to infection establishment, spread, and invasion of host tissues. These factors include pyocyanin, pyoverdin, proteases, elastase, and rhamnolipids. Nanotechnology has been employed to develop nanoparticles that specifically target QS and virulence factors in P. aeruginosa.</w:t>
      </w:r>
    </w:p>
    <w:p w14:paraId="62C78153" w14:textId="77777777" w:rsidR="001009DE" w:rsidRPr="00521BCC" w:rsidRDefault="001009DE" w:rsidP="001009DE">
      <w:pPr>
        <w:rPr>
          <w:lang w:val="en-US"/>
        </w:rPr>
      </w:pPr>
      <w:r w:rsidRPr="00521BCC">
        <w:rPr>
          <w:lang w:val="en-US"/>
        </w:rPr>
        <w:t>The QS systems LasI and RhlI regulate the expression of virulence genes in P. aeruginosa. LasI and RhlI synthesize autoinducers C12-AHL and C4-AHL, respectively. C12-AHL binds to lasR and induces the expression of genes involved in elastase, exotoxin, and protease production, as well as activating the rhlI/R system. Similarly, C4-AHL binds to rhlR and regulates the expression of genes associated with elastase and pyocyanin production. Disrupting the lasI/R and rhlI/R systems can impede the expression of virulence factors.</w:t>
      </w:r>
    </w:p>
    <w:p w14:paraId="4E10B950" w14:textId="77777777" w:rsidR="001009DE" w:rsidRPr="00521BCC" w:rsidRDefault="001009DE" w:rsidP="001009DE">
      <w:pPr>
        <w:rPr>
          <w:lang w:val="en-US"/>
        </w:rPr>
      </w:pPr>
      <w:r w:rsidRPr="00521BCC">
        <w:rPr>
          <w:lang w:val="en-US"/>
        </w:rPr>
        <w:t xml:space="preserve">Studies, such as the one conducted by Saleh et al. (2019), have examined the relative expression of QS-regulatory genes in </w:t>
      </w:r>
      <w:r w:rsidRPr="00521BCC">
        <w:rPr>
          <w:i/>
          <w:iCs/>
          <w:lang w:val="en-US"/>
        </w:rPr>
        <w:t>P. aeruginosa</w:t>
      </w:r>
      <w:r w:rsidRPr="00521BCC">
        <w:rPr>
          <w:lang w:val="en-US"/>
        </w:rPr>
        <w:t xml:space="preserve"> using quantitative reverse transcription PCR (qRT-PCR) to explore the potential quorum-quenching effect of ZnO nanoparticles. These studies have demonstrated that ZnO nanoparticles significantly reduce the relative expression of QS regulatory genes, including lasI, lasR, rhlI, rhlR, pqsA, and pqsR, confirming the phenotypic findings. Similar findings have been reported for other nanoparticles, such as silver nanoparticles, which suppressed the expression of lasI, lasR, rhlI, and rhlR genes.</w:t>
      </w:r>
    </w:p>
    <w:p w14:paraId="4EC6420B" w14:textId="77777777" w:rsidR="001009DE" w:rsidRPr="00521BCC" w:rsidRDefault="001009DE" w:rsidP="001009DE">
      <w:pPr>
        <w:rPr>
          <w:lang w:val="en-US"/>
        </w:rPr>
      </w:pPr>
      <w:r w:rsidRPr="00521BCC">
        <w:rPr>
          <w:lang w:val="en-US"/>
        </w:rPr>
        <w:t xml:space="preserve">Further research is needed to understand the molecular basis and complete mechanism of nanoparticle-mediated quorum sensing inhibition. In vivo studies have been conducted to investigate the impact of ZnO nanoparticles on </w:t>
      </w:r>
      <w:r w:rsidRPr="00521BCC">
        <w:rPr>
          <w:i/>
          <w:iCs/>
          <w:lang w:val="en-US"/>
        </w:rPr>
        <w:t>P. aeruginosa</w:t>
      </w:r>
      <w:r w:rsidRPr="00521BCC">
        <w:rPr>
          <w:lang w:val="en-US"/>
        </w:rPr>
        <w:t xml:space="preserve"> pathogenesis. Synergistic antipseudomonal activity has been observed when combining ZnO nanoparticles with meropenem, along with a reduction in biofilm expression-regulating genes.</w:t>
      </w:r>
    </w:p>
    <w:p w14:paraId="0FF632A7" w14:textId="1295FB66" w:rsidR="001009DE" w:rsidRPr="00521BCC" w:rsidRDefault="001009DE" w:rsidP="001009DE">
      <w:pPr>
        <w:rPr>
          <w:lang w:val="en-US"/>
        </w:rPr>
      </w:pPr>
      <w:r w:rsidRPr="00521BCC">
        <w:rPr>
          <w:lang w:val="en-US"/>
        </w:rPr>
        <w:t xml:space="preserve">Gold nanoparticles (gold-NPs) and selenium nanoparticles (selenium-NPs) have also shown significant inhibition of QS-related virulence factors and the suppression of QS gene expression and toxins in P. aeruginosa. The antimicrobial activity of nanoparticles is believed to involve the generation of free radicals, induction of </w:t>
      </w:r>
      <w:r w:rsidRPr="00521BCC">
        <w:rPr>
          <w:lang w:val="en-US"/>
        </w:rPr>
        <w:lastRenderedPageBreak/>
        <w:t>oxidative stress, and enhanced microbial cell wall penetration. The specific properties of nanoparticles, including composition, size, surface charge, and shape, play a crucial role in their antimicrobial activity (Taylor, 2011).</w:t>
      </w:r>
    </w:p>
    <w:p w14:paraId="2E2C47FD" w14:textId="31998CD4" w:rsidR="001009DE" w:rsidRPr="00521BCC" w:rsidRDefault="001009DE" w:rsidP="001009DE">
      <w:pPr>
        <w:rPr>
          <w:lang w:val="en-US"/>
        </w:rPr>
      </w:pPr>
      <w:r w:rsidRPr="00521BCC">
        <w:rPr>
          <w:lang w:val="en-US"/>
        </w:rPr>
        <w:t xml:space="preserve">Overall, the use of nanoparticles as quorum sensing inhibitors and their impact on virulence traits in </w:t>
      </w:r>
      <w:r w:rsidRPr="00521BCC">
        <w:rPr>
          <w:i/>
          <w:iCs/>
          <w:lang w:val="en-US"/>
        </w:rPr>
        <w:t>P. aeruginosa</w:t>
      </w:r>
      <w:r w:rsidRPr="00521BCC">
        <w:rPr>
          <w:lang w:val="en-US"/>
        </w:rPr>
        <w:t xml:space="preserve"> hold promise for the development of novel therapeutic approaches against Pseudomonas infections.</w:t>
      </w:r>
    </w:p>
    <w:p w14:paraId="6ABC637A" w14:textId="77777777" w:rsidR="001009DE" w:rsidRPr="00521BCC" w:rsidRDefault="001009DE" w:rsidP="001009DE">
      <w:pPr>
        <w:spacing w:line="240" w:lineRule="auto"/>
        <w:rPr>
          <w:lang w:val="en-US"/>
        </w:rPr>
      </w:pPr>
    </w:p>
    <w:p w14:paraId="73D28827" w14:textId="1E547BD5" w:rsidR="001009DE" w:rsidRPr="00521BCC" w:rsidRDefault="001009DE" w:rsidP="001009DE">
      <w:pPr>
        <w:pStyle w:val="Balk2"/>
        <w:rPr>
          <w:lang w:val="en-US"/>
        </w:rPr>
      </w:pPr>
      <w:bookmarkStart w:id="124" w:name="_Toc149568349"/>
      <w:r w:rsidRPr="00521BCC">
        <w:rPr>
          <w:lang w:val="en-US"/>
        </w:rPr>
        <w:t>4.</w:t>
      </w:r>
      <w:r w:rsidR="001F2B15" w:rsidRPr="00521BCC">
        <w:rPr>
          <w:lang w:val="en-US"/>
        </w:rPr>
        <w:t>8</w:t>
      </w:r>
      <w:r w:rsidRPr="00521BCC">
        <w:rPr>
          <w:lang w:val="en-US"/>
        </w:rPr>
        <w:t xml:space="preserve">. Correlation Between Gene Expression </w:t>
      </w:r>
      <w:r w:rsidR="00301BC3" w:rsidRPr="00521BCC">
        <w:rPr>
          <w:lang w:val="en-US"/>
        </w:rPr>
        <w:t>o</w:t>
      </w:r>
      <w:r w:rsidRPr="00521BCC">
        <w:rPr>
          <w:lang w:val="en-US"/>
        </w:rPr>
        <w:t>f LasI, and rhlI Genes And Biofilm</w:t>
      </w:r>
      <w:bookmarkEnd w:id="124"/>
    </w:p>
    <w:p w14:paraId="3C5A1FC4" w14:textId="6EBE38CD" w:rsidR="00FF77D8" w:rsidRPr="00521BCC" w:rsidRDefault="001009DE" w:rsidP="001009DE">
      <w:pPr>
        <w:rPr>
          <w:lang w:val="en-US"/>
        </w:rPr>
      </w:pPr>
      <w:r w:rsidRPr="00521BCC">
        <w:rPr>
          <w:lang w:val="en-US"/>
        </w:rPr>
        <w:t>The effect of ZnO nanoparticles (ZnO-np) on gene expression related to biofilm production, specifically the lasI and rhlI genes, was investigated using reverse transcription PCR (RT-PCR). The fold change of each gene was evaluated to assess the impact of ZnO-np on gene expression. The results indicated a significant positive correlation between the gene expression of RSPL, lasI, and rhlI genes and biofilm formation. This correlation was determined using Pearson correlation analysis, which included all the tested isolates before and after treatment with ZnO-np. The findings are presented in Figures 4-8, 4-9, and 4-10. These results suggest that ZnO-np treatment influences the gene expression of RSPL, lasI, and rhlI genes, which are involved in biofilm formation.</w:t>
      </w:r>
    </w:p>
    <w:p w14:paraId="4B5AF9D7" w14:textId="13593988" w:rsidR="00FF77D8" w:rsidRPr="00521BCC" w:rsidRDefault="00FF77D8" w:rsidP="001009DE">
      <w:pPr>
        <w:spacing w:line="240" w:lineRule="auto"/>
        <w:ind w:firstLine="0"/>
        <w:rPr>
          <w:lang w:val="en-US"/>
        </w:rPr>
      </w:pPr>
    </w:p>
    <w:p w14:paraId="6100D592" w14:textId="0505AE2C" w:rsidR="001009DE" w:rsidRPr="00521BCC" w:rsidRDefault="001009DE" w:rsidP="009A14CD">
      <w:pPr>
        <w:spacing w:line="276" w:lineRule="auto"/>
        <w:ind w:firstLine="0"/>
        <w:rPr>
          <w:lang w:val="en-US"/>
        </w:rPr>
      </w:pPr>
      <w:r w:rsidRPr="00521BCC">
        <w:rPr>
          <w:noProof/>
        </w:rPr>
        <w:drawing>
          <wp:inline distT="0" distB="0" distL="0" distR="0" wp14:anchorId="23A1EC3A" wp14:editId="62EC2B07">
            <wp:extent cx="5375275" cy="352933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0875" cy="3533007"/>
                    </a:xfrm>
                    <a:prstGeom prst="rect">
                      <a:avLst/>
                    </a:prstGeom>
                    <a:noFill/>
                  </pic:spPr>
                </pic:pic>
              </a:graphicData>
            </a:graphic>
          </wp:inline>
        </w:drawing>
      </w:r>
    </w:p>
    <w:p w14:paraId="734D36EA" w14:textId="729CCD50" w:rsidR="001009DE" w:rsidRPr="00521BCC" w:rsidRDefault="001009DE" w:rsidP="001009DE">
      <w:pPr>
        <w:pStyle w:val="ResimYazs"/>
        <w:rPr>
          <w:lang w:val="en-US"/>
        </w:rPr>
      </w:pPr>
      <w:bookmarkStart w:id="125" w:name="_Toc144077650"/>
      <w:r w:rsidRPr="00521BCC">
        <w:rPr>
          <w:b/>
          <w:bCs w:val="0"/>
          <w:lang w:val="en-US"/>
        </w:rPr>
        <w:t xml:space="preserve">Figure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Figure \* ARABIC \s 1 </w:instrText>
      </w:r>
      <w:r w:rsidRPr="00521BCC">
        <w:rPr>
          <w:b/>
          <w:bCs w:val="0"/>
          <w:lang w:val="en-US"/>
        </w:rPr>
        <w:fldChar w:fldCharType="separate"/>
      </w:r>
      <w:r w:rsidR="00140094">
        <w:rPr>
          <w:b/>
          <w:bCs w:val="0"/>
          <w:noProof/>
          <w:lang w:val="en-US"/>
        </w:rPr>
        <w:t>9</w:t>
      </w:r>
      <w:r w:rsidRPr="00521BCC">
        <w:rPr>
          <w:b/>
          <w:bCs w:val="0"/>
          <w:lang w:val="en-US"/>
        </w:rPr>
        <w:fldChar w:fldCharType="end"/>
      </w:r>
      <w:r w:rsidRPr="00521BCC">
        <w:rPr>
          <w:b/>
          <w:bCs w:val="0"/>
          <w:lang w:val="en-US"/>
        </w:rPr>
        <w:t>.</w:t>
      </w:r>
      <w:r w:rsidRPr="00521BCC">
        <w:rPr>
          <w:lang w:val="en-US"/>
        </w:rPr>
        <w:t xml:space="preserve"> Correlation between biofilm formation and gene expression of RSPL gene</w:t>
      </w:r>
      <w:bookmarkEnd w:id="125"/>
    </w:p>
    <w:p w14:paraId="45560F3A" w14:textId="4DD158EC" w:rsidR="00FF77D8" w:rsidRPr="00521BCC" w:rsidRDefault="001009DE" w:rsidP="001009DE">
      <w:pPr>
        <w:pStyle w:val="TezMetni"/>
        <w:ind w:firstLine="0"/>
        <w:rPr>
          <w:lang w:val="en-US"/>
        </w:rPr>
      </w:pPr>
      <w:r w:rsidRPr="00521BCC">
        <w:rPr>
          <w:lang w:val="en-US"/>
        </w:rPr>
        <w:t>(r=0.751, 95%, p=0.0001).</w:t>
      </w:r>
    </w:p>
    <w:p w14:paraId="06AF7879" w14:textId="42EE7710" w:rsidR="001009DE" w:rsidRPr="00521BCC" w:rsidRDefault="001009DE" w:rsidP="009A14CD">
      <w:pPr>
        <w:spacing w:line="276" w:lineRule="auto"/>
        <w:ind w:firstLine="0"/>
        <w:rPr>
          <w:lang w:val="en-US"/>
        </w:rPr>
      </w:pPr>
      <w:r w:rsidRPr="00521BCC">
        <w:rPr>
          <w:noProof/>
          <w:sz w:val="20"/>
        </w:rPr>
        <w:lastRenderedPageBreak/>
        <w:drawing>
          <wp:inline distT="0" distB="0" distL="0" distR="0" wp14:anchorId="515A7E06" wp14:editId="682065AE">
            <wp:extent cx="5369560" cy="3109355"/>
            <wp:effectExtent l="0" t="0" r="2540" b="0"/>
            <wp:docPr id="21" name="image17.jpeg" descr="C:\Users\First Processor\Desktop\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69" cstate="print"/>
                    <a:stretch>
                      <a:fillRect/>
                    </a:stretch>
                  </pic:blipFill>
                  <pic:spPr>
                    <a:xfrm>
                      <a:off x="0" y="0"/>
                      <a:ext cx="5410662" cy="3133156"/>
                    </a:xfrm>
                    <a:prstGeom prst="rect">
                      <a:avLst/>
                    </a:prstGeom>
                  </pic:spPr>
                </pic:pic>
              </a:graphicData>
            </a:graphic>
          </wp:inline>
        </w:drawing>
      </w:r>
    </w:p>
    <w:p w14:paraId="3F526C36" w14:textId="7B6B119B" w:rsidR="001009DE" w:rsidRPr="00521BCC" w:rsidRDefault="001009DE" w:rsidP="001009DE">
      <w:pPr>
        <w:pStyle w:val="ResimYazs"/>
        <w:rPr>
          <w:lang w:val="en-US"/>
        </w:rPr>
      </w:pPr>
      <w:bookmarkStart w:id="126" w:name="_Toc144077651"/>
      <w:r w:rsidRPr="00521BCC">
        <w:rPr>
          <w:b/>
          <w:bCs w:val="0"/>
          <w:lang w:val="en-US"/>
        </w:rPr>
        <w:t xml:space="preserve">Figure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Figure \* ARABIC \s 1 </w:instrText>
      </w:r>
      <w:r w:rsidRPr="00521BCC">
        <w:rPr>
          <w:b/>
          <w:bCs w:val="0"/>
          <w:lang w:val="en-US"/>
        </w:rPr>
        <w:fldChar w:fldCharType="separate"/>
      </w:r>
      <w:r w:rsidR="00140094">
        <w:rPr>
          <w:b/>
          <w:bCs w:val="0"/>
          <w:noProof/>
          <w:lang w:val="en-US"/>
        </w:rPr>
        <w:t>10</w:t>
      </w:r>
      <w:r w:rsidRPr="00521BCC">
        <w:rPr>
          <w:b/>
          <w:bCs w:val="0"/>
          <w:lang w:val="en-US"/>
        </w:rPr>
        <w:fldChar w:fldCharType="end"/>
      </w:r>
      <w:r w:rsidRPr="00521BCC">
        <w:rPr>
          <w:b/>
          <w:bCs w:val="0"/>
          <w:lang w:val="en-US"/>
        </w:rPr>
        <w:t>.</w:t>
      </w:r>
      <w:r w:rsidRPr="00521BCC">
        <w:rPr>
          <w:lang w:val="en-US"/>
        </w:rPr>
        <w:t xml:space="preserve"> Correlation between biofilm formation and gene expression of lasI gene</w:t>
      </w:r>
      <w:bookmarkEnd w:id="126"/>
    </w:p>
    <w:p w14:paraId="517A2BD2" w14:textId="0A10BDEA" w:rsidR="001009DE" w:rsidRPr="00521BCC" w:rsidRDefault="001009DE" w:rsidP="001009DE">
      <w:pPr>
        <w:pStyle w:val="ResimYazs"/>
        <w:rPr>
          <w:lang w:val="en-US"/>
        </w:rPr>
      </w:pPr>
      <w:r w:rsidRPr="00521BCC">
        <w:rPr>
          <w:lang w:val="en-US"/>
        </w:rPr>
        <w:t>(r=0.479, 95%, p=0.033).</w:t>
      </w:r>
    </w:p>
    <w:p w14:paraId="5174C8F5" w14:textId="580E21EB" w:rsidR="001009DE" w:rsidRPr="00521BCC" w:rsidRDefault="001009DE" w:rsidP="009A14CD">
      <w:pPr>
        <w:spacing w:line="240" w:lineRule="auto"/>
        <w:rPr>
          <w:lang w:val="en-US"/>
        </w:rPr>
      </w:pPr>
    </w:p>
    <w:p w14:paraId="31380718" w14:textId="142893FA" w:rsidR="001009DE" w:rsidRPr="00521BCC" w:rsidRDefault="001009DE" w:rsidP="009A14CD">
      <w:pPr>
        <w:ind w:firstLine="0"/>
        <w:rPr>
          <w:lang w:val="en-US"/>
        </w:rPr>
      </w:pPr>
      <w:r w:rsidRPr="00521BCC">
        <w:rPr>
          <w:noProof/>
          <w:sz w:val="20"/>
        </w:rPr>
        <w:drawing>
          <wp:inline distT="0" distB="0" distL="0" distR="0" wp14:anchorId="73C197BD" wp14:editId="7B33A29D">
            <wp:extent cx="5369560" cy="2836287"/>
            <wp:effectExtent l="0" t="0" r="2540" b="2540"/>
            <wp:docPr id="23" name="image18.jpeg" descr="C:\Users\First Processor\Desktop\R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70" cstate="print"/>
                    <a:stretch>
                      <a:fillRect/>
                    </a:stretch>
                  </pic:blipFill>
                  <pic:spPr>
                    <a:xfrm>
                      <a:off x="0" y="0"/>
                      <a:ext cx="5393241" cy="2848796"/>
                    </a:xfrm>
                    <a:prstGeom prst="rect">
                      <a:avLst/>
                    </a:prstGeom>
                  </pic:spPr>
                </pic:pic>
              </a:graphicData>
            </a:graphic>
          </wp:inline>
        </w:drawing>
      </w:r>
    </w:p>
    <w:p w14:paraId="237E4C37" w14:textId="5BAECF0F" w:rsidR="001009DE" w:rsidRPr="00521BCC" w:rsidRDefault="001009DE" w:rsidP="001009DE">
      <w:pPr>
        <w:pStyle w:val="ResimYazs"/>
        <w:rPr>
          <w:lang w:val="en-US"/>
        </w:rPr>
      </w:pPr>
      <w:bookmarkStart w:id="127" w:name="_Toc144077652"/>
      <w:r w:rsidRPr="00521BCC">
        <w:rPr>
          <w:b/>
          <w:bCs w:val="0"/>
          <w:lang w:val="en-US"/>
        </w:rPr>
        <w:t xml:space="preserve">Figure </w:t>
      </w:r>
      <w:r w:rsidRPr="00521BCC">
        <w:rPr>
          <w:b/>
          <w:bCs w:val="0"/>
          <w:lang w:val="en-US"/>
        </w:rPr>
        <w:fldChar w:fldCharType="begin"/>
      </w:r>
      <w:r w:rsidRPr="00521BCC">
        <w:rPr>
          <w:b/>
          <w:bCs w:val="0"/>
          <w:lang w:val="en-US"/>
        </w:rPr>
        <w:instrText xml:space="preserve"> STYLEREF 1 \s </w:instrText>
      </w:r>
      <w:r w:rsidRPr="00521BCC">
        <w:rPr>
          <w:b/>
          <w:bCs w:val="0"/>
          <w:lang w:val="en-US"/>
        </w:rPr>
        <w:fldChar w:fldCharType="separate"/>
      </w:r>
      <w:r w:rsidR="00140094">
        <w:rPr>
          <w:b/>
          <w:bCs w:val="0"/>
          <w:noProof/>
          <w:lang w:val="en-US"/>
        </w:rPr>
        <w:t>4</w:t>
      </w:r>
      <w:r w:rsidRPr="00521BCC">
        <w:rPr>
          <w:b/>
          <w:bCs w:val="0"/>
          <w:lang w:val="en-US"/>
        </w:rPr>
        <w:fldChar w:fldCharType="end"/>
      </w:r>
      <w:r w:rsidRPr="00521BCC">
        <w:rPr>
          <w:b/>
          <w:bCs w:val="0"/>
          <w:lang w:val="en-US"/>
        </w:rPr>
        <w:t>.</w:t>
      </w:r>
      <w:r w:rsidRPr="00521BCC">
        <w:rPr>
          <w:b/>
          <w:bCs w:val="0"/>
          <w:lang w:val="en-US"/>
        </w:rPr>
        <w:fldChar w:fldCharType="begin"/>
      </w:r>
      <w:r w:rsidRPr="00521BCC">
        <w:rPr>
          <w:b/>
          <w:bCs w:val="0"/>
          <w:lang w:val="en-US"/>
        </w:rPr>
        <w:instrText xml:space="preserve"> SEQ Figure \* ARABIC \s 1 </w:instrText>
      </w:r>
      <w:r w:rsidRPr="00521BCC">
        <w:rPr>
          <w:b/>
          <w:bCs w:val="0"/>
          <w:lang w:val="en-US"/>
        </w:rPr>
        <w:fldChar w:fldCharType="separate"/>
      </w:r>
      <w:r w:rsidR="00140094">
        <w:rPr>
          <w:b/>
          <w:bCs w:val="0"/>
          <w:noProof/>
          <w:lang w:val="en-US"/>
        </w:rPr>
        <w:t>11</w:t>
      </w:r>
      <w:r w:rsidRPr="00521BCC">
        <w:rPr>
          <w:b/>
          <w:bCs w:val="0"/>
          <w:lang w:val="en-US"/>
        </w:rPr>
        <w:fldChar w:fldCharType="end"/>
      </w:r>
      <w:r w:rsidRPr="00521BCC">
        <w:rPr>
          <w:b/>
          <w:bCs w:val="0"/>
          <w:lang w:val="en-US"/>
        </w:rPr>
        <w:t xml:space="preserve">. </w:t>
      </w:r>
      <w:r w:rsidRPr="00521BCC">
        <w:rPr>
          <w:lang w:val="en-US"/>
        </w:rPr>
        <w:t>Correlation between biofilm formation and gene expression of rhlI gene</w:t>
      </w:r>
      <w:bookmarkEnd w:id="127"/>
    </w:p>
    <w:p w14:paraId="3BF5E77F" w14:textId="3F3E8EA8" w:rsidR="001009DE" w:rsidRPr="00521BCC" w:rsidRDefault="001009DE" w:rsidP="001009DE">
      <w:pPr>
        <w:pStyle w:val="ResimYazs"/>
        <w:rPr>
          <w:lang w:val="en-US"/>
        </w:rPr>
      </w:pPr>
      <w:r w:rsidRPr="00521BCC">
        <w:rPr>
          <w:lang w:val="en-US"/>
        </w:rPr>
        <w:t>(r=0.455, 95%, p=0.044).</w:t>
      </w:r>
    </w:p>
    <w:p w14:paraId="5DF3A81C" w14:textId="67851548" w:rsidR="001009DE" w:rsidRPr="00521BCC" w:rsidRDefault="001009DE" w:rsidP="009A14CD">
      <w:pPr>
        <w:spacing w:line="240" w:lineRule="auto"/>
        <w:rPr>
          <w:lang w:val="en-US"/>
        </w:rPr>
      </w:pPr>
    </w:p>
    <w:p w14:paraId="7FE35F96" w14:textId="77777777" w:rsidR="001009DE" w:rsidRPr="00521BCC" w:rsidRDefault="001009DE" w:rsidP="001009DE">
      <w:pPr>
        <w:pStyle w:val="TezMetni"/>
        <w:contextualSpacing/>
        <w:rPr>
          <w:lang w:val="en-US"/>
        </w:rPr>
      </w:pPr>
      <w:r w:rsidRPr="00521BCC">
        <w:rPr>
          <w:lang w:val="en-US"/>
        </w:rPr>
        <w:t xml:space="preserve">According to Pati et al. (2014), the use of ZnO nanoparticles (ZnO-np) can disrupt the integrity of bacterial cell membranes and reduce cell surface hydrophobicity. It also inhibits the transcription of oxidative stress resistance genes in bacteria. Lee et al. (2014) showed that ZnO-np with a size of 50 nm can effectively inhibit biofilm formation and the development of virulence factors in P. aeruginosa. Their study demonstrated that ZnO-np at a concentration of 1 mm could reduce biofilm formation </w:t>
      </w:r>
      <w:r w:rsidRPr="00521BCC">
        <w:rPr>
          <w:lang w:val="en-US"/>
        </w:rPr>
        <w:lastRenderedPageBreak/>
        <w:t xml:space="preserve">by more than 95% on polystyrene surfaces. Additionally, ZnO-np treatment had a significant regulatory effect on the expression of various virulence genes of P. aeruginosa, as determined by microarray and qRT-PCR analysis. Garcia-Lara et al. (2015) investigated the impact of ZnO-np on the development of virulence factors in clinical and environmental strains of </w:t>
      </w:r>
      <w:r w:rsidRPr="00521BCC">
        <w:rPr>
          <w:i/>
          <w:iCs/>
          <w:lang w:val="en-US"/>
        </w:rPr>
        <w:t>P. aeruginosa</w:t>
      </w:r>
      <w:r w:rsidRPr="00521BCC">
        <w:rPr>
          <w:lang w:val="en-US"/>
        </w:rPr>
        <w:t xml:space="preserve"> and observed that ZnO-np had the potential to inhibit the majority of virulence factors produced by these strains.</w:t>
      </w:r>
    </w:p>
    <w:p w14:paraId="648FD33C" w14:textId="53294797" w:rsidR="001009DE" w:rsidRPr="00521BCC" w:rsidRDefault="001009DE" w:rsidP="001009DE">
      <w:pPr>
        <w:pStyle w:val="TezMetni"/>
        <w:contextualSpacing/>
        <w:rPr>
          <w:lang w:val="en-US"/>
        </w:rPr>
      </w:pPr>
      <w:r w:rsidRPr="00521BCC">
        <w:rPr>
          <w:lang w:val="en-US"/>
        </w:rPr>
        <w:t xml:space="preserve">Kaur et al. (2021) conducted a study that demonstrated the significant antibacterial and anti-biofilm activity of ZnO nanoparticles against </w:t>
      </w:r>
      <w:r w:rsidR="009D664B" w:rsidRPr="00521BCC">
        <w:rPr>
          <w:rFonts w:eastAsia="Times New Roman"/>
          <w:bCs/>
          <w:i/>
          <w:iCs/>
          <w:color w:val="000000"/>
          <w:lang w:val="en-US"/>
        </w:rPr>
        <w:t>P. aeruginosa</w:t>
      </w:r>
      <w:r w:rsidR="009D664B" w:rsidRPr="00521BCC">
        <w:rPr>
          <w:rFonts w:eastAsia="Times New Roman"/>
          <w:bCs/>
          <w:color w:val="000000"/>
          <w:lang w:val="en-US"/>
        </w:rPr>
        <w:t xml:space="preserve"> </w:t>
      </w:r>
      <w:r w:rsidRPr="00521BCC">
        <w:rPr>
          <w:lang w:val="en-US"/>
        </w:rPr>
        <w:t>MTCC 4673. The mode of action of ZnO nanoparticles involved changes in the cell membrane permeability, leading to the leakage of nucleic acids from bacterial cells.</w:t>
      </w:r>
    </w:p>
    <w:p w14:paraId="7CA78E71" w14:textId="77777777" w:rsidR="001009DE" w:rsidRPr="00521BCC" w:rsidRDefault="001009DE" w:rsidP="001009DE">
      <w:pPr>
        <w:pStyle w:val="TezMetni"/>
        <w:contextualSpacing/>
        <w:rPr>
          <w:lang w:val="en-US"/>
        </w:rPr>
      </w:pPr>
      <w:r w:rsidRPr="00521BCC">
        <w:rPr>
          <w:lang w:val="en-US"/>
        </w:rPr>
        <w:t>In a study by Saleh et al. (2019), qRT-PCR was used to investigate the inhibitory effect of ZnO nanoparticles on quorum sensing genes (lasI, lasR, rhlI, rhlR) related to biofilm production. The results showed a statistically significant reduction in the production of quorum sensing genes and virulence factors such as rhamnolipids and pyocyanin in the presence of ZnO nanoparticles. Similar to the findings of the present study, Saleh et al. observed a significant decrease in the relative expression of quorum sensing genes (slasI, lasR, rhlI, rhlR, pqsA, and pqsR).</w:t>
      </w:r>
    </w:p>
    <w:p w14:paraId="6C7B98DB" w14:textId="77777777" w:rsidR="001009DE" w:rsidRPr="00521BCC" w:rsidRDefault="001009DE" w:rsidP="001009DE">
      <w:pPr>
        <w:pStyle w:val="TezMetni"/>
        <w:contextualSpacing/>
        <w:rPr>
          <w:lang w:val="en-US"/>
        </w:rPr>
      </w:pPr>
      <w:r w:rsidRPr="00521BCC">
        <w:rPr>
          <w:lang w:val="en-US"/>
        </w:rPr>
        <w:t xml:space="preserve">Abdelraheem and Mohamed (2021) reported that ZnO nanoparticles exhibited good antibiofilm and antigrowth effects against clinical isolates of P. aeruginosa. They also demonstrated the ability of ZnO nanoparticles to remove pre-formed biofilms produced by </w:t>
      </w:r>
      <w:r w:rsidRPr="00521BCC">
        <w:rPr>
          <w:i/>
          <w:iCs/>
          <w:lang w:val="en-US"/>
        </w:rPr>
        <w:t>P. aeruginosa</w:t>
      </w:r>
      <w:r w:rsidRPr="00521BCC">
        <w:rPr>
          <w:lang w:val="en-US"/>
        </w:rPr>
        <w:t xml:space="preserve"> isolates. The study showed that ZnO nanoparticles reduced the expression of genes responsible for biofilm formation and virulence factors production in </w:t>
      </w:r>
      <w:r w:rsidRPr="00521BCC">
        <w:rPr>
          <w:i/>
          <w:iCs/>
          <w:lang w:val="en-US"/>
        </w:rPr>
        <w:t>P. aeruginosa</w:t>
      </w:r>
      <w:r w:rsidRPr="00521BCC">
        <w:rPr>
          <w:lang w:val="en-US"/>
        </w:rPr>
        <w:t xml:space="preserve"> clinical isolates.</w:t>
      </w:r>
    </w:p>
    <w:p w14:paraId="778E668F" w14:textId="1BBE3386" w:rsidR="001009DE" w:rsidRPr="00521BCC" w:rsidRDefault="001009DE" w:rsidP="001009DE">
      <w:pPr>
        <w:pStyle w:val="TezMetni"/>
        <w:contextualSpacing/>
        <w:rPr>
          <w:lang w:val="en-US"/>
        </w:rPr>
      </w:pPr>
      <w:r w:rsidRPr="00521BCC">
        <w:rPr>
          <w:lang w:val="en-US"/>
        </w:rPr>
        <w:t xml:space="preserve">Furthermore, Krishnamoorthy et al. (2022) found that ZnO nanoparticles have broad-spectrum action against β-lactamase-producing strains. The minimal inhibitory concentrations (MICs) and minimal bactericidal concentrations (MBCs) of ZnO nanoparticles ranged from 0.04 to 0.08 mg/mL and 0.12 to 0.24 mg/mL, respectively. These findings indicate the potential of ZnO nanoparticles as effective agents against antibiotic-resistant strains of </w:t>
      </w:r>
      <w:r w:rsidRPr="005B046B">
        <w:rPr>
          <w:i/>
          <w:iCs/>
          <w:lang w:val="en-US"/>
        </w:rPr>
        <w:t>P. aeruginosa</w:t>
      </w:r>
      <w:r w:rsidRPr="00521BCC">
        <w:rPr>
          <w:lang w:val="en-US"/>
        </w:rPr>
        <w:t>.</w:t>
      </w:r>
    </w:p>
    <w:p w14:paraId="26A2A8D6" w14:textId="4933D3E3" w:rsidR="001009DE" w:rsidRPr="00521BCC" w:rsidRDefault="001009DE" w:rsidP="00FF77D8">
      <w:pPr>
        <w:rPr>
          <w:lang w:val="en-US"/>
        </w:rPr>
      </w:pPr>
    </w:p>
    <w:p w14:paraId="72FE1576" w14:textId="188A47FB" w:rsidR="00FF77D8" w:rsidRPr="00521BCC" w:rsidRDefault="00FF77D8" w:rsidP="00FF77D8">
      <w:pPr>
        <w:rPr>
          <w:lang w:val="en-US"/>
        </w:rPr>
      </w:pPr>
    </w:p>
    <w:p w14:paraId="0BF82242" w14:textId="4946E8AF" w:rsidR="00FF77D8" w:rsidRPr="00521BCC" w:rsidRDefault="00FF77D8" w:rsidP="00FF77D8">
      <w:pPr>
        <w:rPr>
          <w:lang w:val="en-US"/>
        </w:rPr>
      </w:pPr>
    </w:p>
    <w:p w14:paraId="40596FF2" w14:textId="42285FBF" w:rsidR="00FF77D8" w:rsidRPr="00521BCC" w:rsidRDefault="00FF77D8" w:rsidP="00FF77D8">
      <w:pPr>
        <w:rPr>
          <w:lang w:val="en-US"/>
        </w:rPr>
      </w:pPr>
    </w:p>
    <w:p w14:paraId="21EDEB25" w14:textId="77777777" w:rsidR="00FF77D8" w:rsidRPr="00521BCC" w:rsidRDefault="00FF77D8" w:rsidP="00FF77D8">
      <w:pPr>
        <w:rPr>
          <w:lang w:val="en-US"/>
        </w:rPr>
      </w:pPr>
    </w:p>
    <w:p w14:paraId="69D1FB58" w14:textId="6827490D" w:rsidR="00FF77D8" w:rsidRPr="00521BCC" w:rsidRDefault="00FF77D8" w:rsidP="00FF77D8">
      <w:pPr>
        <w:rPr>
          <w:lang w:val="en-US"/>
        </w:rPr>
        <w:sectPr w:rsidR="00FF77D8" w:rsidRPr="00521BCC" w:rsidSect="0004064D">
          <w:headerReference w:type="even" r:id="rId71"/>
          <w:headerReference w:type="default" r:id="rId72"/>
          <w:headerReference w:type="first" r:id="rId73"/>
          <w:pgSz w:w="11906" w:h="16838"/>
          <w:pgMar w:top="1418" w:right="1418" w:bottom="1418" w:left="1985" w:header="708" w:footer="708" w:gutter="0"/>
          <w:cols w:space="708"/>
          <w:docGrid w:linePitch="326"/>
        </w:sectPr>
      </w:pPr>
    </w:p>
    <w:p w14:paraId="1C72B399" w14:textId="77777777" w:rsidR="00695C97" w:rsidRPr="00521BCC" w:rsidRDefault="00695C97">
      <w:pPr>
        <w:spacing w:after="160" w:line="259" w:lineRule="auto"/>
        <w:ind w:firstLine="0"/>
        <w:jc w:val="left"/>
        <w:rPr>
          <w:rFonts w:cs="Times New Roman"/>
          <w:b/>
          <w:szCs w:val="28"/>
          <w:lang w:val="en-US"/>
        </w:rPr>
      </w:pPr>
      <w:r w:rsidRPr="00521BCC">
        <w:rPr>
          <w:lang w:val="en-US"/>
        </w:rPr>
        <w:lastRenderedPageBreak/>
        <w:br w:type="page"/>
      </w:r>
    </w:p>
    <w:p w14:paraId="08296D5E" w14:textId="7760C68D" w:rsidR="0022088B" w:rsidRPr="00521BCC" w:rsidRDefault="00695C97" w:rsidP="009A14CD">
      <w:pPr>
        <w:pStyle w:val="Balk1"/>
        <w:ind w:left="360"/>
        <w:rPr>
          <w:lang w:val="en-US"/>
        </w:rPr>
      </w:pPr>
      <w:bookmarkStart w:id="128" w:name="_Toc149568350"/>
      <w:r w:rsidRPr="00521BCC">
        <w:rPr>
          <w:lang w:val="en-US"/>
        </w:rPr>
        <w:lastRenderedPageBreak/>
        <w:t>CO</w:t>
      </w:r>
      <w:r w:rsidR="007238BF" w:rsidRPr="00521BCC">
        <w:rPr>
          <w:lang w:val="en-US"/>
        </w:rPr>
        <w:t xml:space="preserve">NCLUSION AND </w:t>
      </w:r>
      <w:r w:rsidR="00AD77B5" w:rsidRPr="00521BCC">
        <w:rPr>
          <w:lang w:val="en-US"/>
        </w:rPr>
        <w:t>RECOMMENDATIONS</w:t>
      </w:r>
      <w:bookmarkEnd w:id="128"/>
    </w:p>
    <w:p w14:paraId="2DD9FB1B" w14:textId="6C0EB5BB" w:rsidR="007238BF" w:rsidRPr="00521BCC" w:rsidRDefault="007238BF" w:rsidP="007238BF">
      <w:pPr>
        <w:pStyle w:val="Balk2"/>
        <w:rPr>
          <w:lang w:val="en-US"/>
        </w:rPr>
      </w:pPr>
      <w:bookmarkStart w:id="129" w:name="_Toc149568351"/>
      <w:r w:rsidRPr="00521BCC">
        <w:rPr>
          <w:lang w:val="en-US"/>
        </w:rPr>
        <w:t>5.1. Conclus</w:t>
      </w:r>
      <w:r w:rsidR="00AD77B5" w:rsidRPr="00521BCC">
        <w:rPr>
          <w:lang w:val="en-US"/>
        </w:rPr>
        <w:t>i</w:t>
      </w:r>
      <w:r w:rsidRPr="00521BCC">
        <w:rPr>
          <w:lang w:val="en-US"/>
        </w:rPr>
        <w:t>on</w:t>
      </w:r>
      <w:bookmarkEnd w:id="129"/>
    </w:p>
    <w:p w14:paraId="6E8982DB" w14:textId="779BDF1C" w:rsidR="00AD77B5" w:rsidRPr="00521BCC" w:rsidRDefault="00AD77B5" w:rsidP="00AD77B5">
      <w:pPr>
        <w:pStyle w:val="Metin"/>
        <w:ind w:firstLine="0"/>
        <w:rPr>
          <w:lang w:val="en-US"/>
        </w:rPr>
      </w:pPr>
      <w:r w:rsidRPr="00521BCC">
        <w:rPr>
          <w:lang w:val="en-US"/>
        </w:rPr>
        <w:t xml:space="preserve">1. The effect of ZnO-np on biofilm formation among strong biofilm producer's strains of </w:t>
      </w:r>
      <w:r w:rsidR="009D664B" w:rsidRPr="00521BCC">
        <w:rPr>
          <w:rFonts w:eastAsia="Times New Roman"/>
          <w:bCs/>
          <w:i/>
          <w:iCs/>
          <w:color w:val="000000"/>
          <w:lang w:val="en-US"/>
        </w:rPr>
        <w:t>P. aeruginosa</w:t>
      </w:r>
      <w:r w:rsidR="009D664B" w:rsidRPr="00521BCC">
        <w:rPr>
          <w:rFonts w:eastAsia="Times New Roman"/>
          <w:bCs/>
          <w:color w:val="000000"/>
          <w:lang w:val="en-US"/>
        </w:rPr>
        <w:t xml:space="preserve"> </w:t>
      </w:r>
      <w:r w:rsidRPr="00521BCC">
        <w:rPr>
          <w:lang w:val="en-US"/>
        </w:rPr>
        <w:t>demonstrated an obvious inhibition of the biofilm formation.</w:t>
      </w:r>
    </w:p>
    <w:p w14:paraId="2C6DEF84" w14:textId="64F71772" w:rsidR="00AD77B5" w:rsidRPr="00521BCC" w:rsidRDefault="00AD77B5" w:rsidP="00AD77B5">
      <w:pPr>
        <w:pStyle w:val="Metin"/>
        <w:ind w:firstLine="0"/>
        <w:rPr>
          <w:lang w:val="en-US"/>
        </w:rPr>
      </w:pPr>
      <w:r w:rsidRPr="00521BCC">
        <w:rPr>
          <w:lang w:val="en-US"/>
        </w:rPr>
        <w:t xml:space="preserve">2. This study indicated the role of ZnO-NPs as adjuvant with the active antibiotics against </w:t>
      </w:r>
      <w:r w:rsidRPr="00521BCC">
        <w:rPr>
          <w:i/>
          <w:iCs/>
          <w:lang w:val="en-US"/>
        </w:rPr>
        <w:t>P. aeruginosa</w:t>
      </w:r>
      <w:r w:rsidRPr="00521BCC">
        <w:rPr>
          <w:lang w:val="en-US"/>
        </w:rPr>
        <w:t xml:space="preserve"> </w:t>
      </w:r>
      <w:r w:rsidR="00DD0306" w:rsidRPr="00521BCC">
        <w:rPr>
          <w:lang w:val="en-US"/>
        </w:rPr>
        <w:t>to</w:t>
      </w:r>
      <w:r w:rsidRPr="00521BCC">
        <w:rPr>
          <w:lang w:val="en-US"/>
        </w:rPr>
        <w:t xml:space="preserve"> control infection with this pathogen. </w:t>
      </w:r>
    </w:p>
    <w:p w14:paraId="108A5A6C" w14:textId="695A4616" w:rsidR="00AD77B5" w:rsidRPr="00521BCC" w:rsidRDefault="00AD77B5" w:rsidP="00AD77B5">
      <w:pPr>
        <w:pStyle w:val="Metin"/>
        <w:ind w:firstLine="0"/>
        <w:rPr>
          <w:lang w:val="en-US"/>
        </w:rPr>
      </w:pPr>
      <w:r w:rsidRPr="00521BCC">
        <w:rPr>
          <w:lang w:val="en-US"/>
        </w:rPr>
        <w:t>3. It was obvious there was a significant antibiofim effect on the multidrug resistant isolates especially on the strong biofilm producers.</w:t>
      </w:r>
    </w:p>
    <w:p w14:paraId="26BB8EF1" w14:textId="764B5796" w:rsidR="00AD77B5" w:rsidRPr="00521BCC" w:rsidRDefault="00AD77B5" w:rsidP="00AD77B5">
      <w:pPr>
        <w:pStyle w:val="Metin"/>
        <w:ind w:firstLine="0"/>
        <w:rPr>
          <w:lang w:val="en-US"/>
        </w:rPr>
      </w:pPr>
      <w:r w:rsidRPr="00521BCC">
        <w:rPr>
          <w:lang w:val="en-US"/>
        </w:rPr>
        <w:t>4. The results revealed a significant down-regulation in biofilm genes (lasI, and rhlI) in the presence of sub-MIC doses of ZnO-np.</w:t>
      </w:r>
    </w:p>
    <w:p w14:paraId="2EAC5A93" w14:textId="3787BD5B" w:rsidR="00DE7901" w:rsidRPr="00521BCC" w:rsidRDefault="00AD77B5" w:rsidP="00AD77B5">
      <w:pPr>
        <w:pStyle w:val="Metin"/>
        <w:ind w:firstLine="0"/>
        <w:rPr>
          <w:lang w:val="en-US"/>
        </w:rPr>
      </w:pPr>
      <w:r w:rsidRPr="00521BCC">
        <w:rPr>
          <w:lang w:val="en-US"/>
        </w:rPr>
        <w:t>5. The results showed a significant positive correlation between gene expression of, lasI, and rhlI genes and biofilm formation by using Pearson correlation analysis which included all the tested isolates before and after the treatment with ZnO-np.</w:t>
      </w:r>
    </w:p>
    <w:p w14:paraId="36A8A7A3" w14:textId="605D9CE3" w:rsidR="00AD77B5" w:rsidRPr="00521BCC" w:rsidRDefault="00AD77B5" w:rsidP="00AD77B5">
      <w:pPr>
        <w:pStyle w:val="Balk2"/>
        <w:rPr>
          <w:lang w:val="en-US"/>
        </w:rPr>
      </w:pPr>
      <w:bookmarkStart w:id="130" w:name="_Toc149568352"/>
      <w:r w:rsidRPr="00521BCC">
        <w:rPr>
          <w:lang w:val="en-US"/>
        </w:rPr>
        <w:t>5.2. Recommendations</w:t>
      </w:r>
      <w:bookmarkEnd w:id="130"/>
    </w:p>
    <w:p w14:paraId="7F33EBAE" w14:textId="17396A3F" w:rsidR="00AD77B5" w:rsidRPr="00521BCC" w:rsidRDefault="00AD77B5" w:rsidP="00AD77B5">
      <w:pPr>
        <w:pStyle w:val="TezMetni"/>
        <w:ind w:firstLine="0"/>
        <w:rPr>
          <w:lang w:val="en-US"/>
        </w:rPr>
      </w:pPr>
      <w:r w:rsidRPr="00521BCC">
        <w:rPr>
          <w:lang w:val="en-US"/>
        </w:rPr>
        <w:t>1. Study the effect of the combination between nanoparticles and natural products from plants on bacterial biofilm.</w:t>
      </w:r>
    </w:p>
    <w:p w14:paraId="05E57FC1" w14:textId="4CF96D84" w:rsidR="00AD77B5" w:rsidRPr="00521BCC" w:rsidRDefault="00AD77B5" w:rsidP="00AD77B5">
      <w:pPr>
        <w:pStyle w:val="TezMetni"/>
        <w:ind w:firstLine="0"/>
        <w:rPr>
          <w:lang w:val="en-US"/>
        </w:rPr>
      </w:pPr>
      <w:r w:rsidRPr="00521BCC">
        <w:rPr>
          <w:lang w:val="en-US"/>
        </w:rPr>
        <w:t xml:space="preserve">2. An </w:t>
      </w:r>
      <w:r w:rsidRPr="006A0F88">
        <w:rPr>
          <w:i/>
          <w:iCs/>
          <w:lang w:val="en-US"/>
        </w:rPr>
        <w:t>in vivo</w:t>
      </w:r>
      <w:r w:rsidRPr="00521BCC">
        <w:rPr>
          <w:lang w:val="en-US"/>
        </w:rPr>
        <w:t xml:space="preserve"> experiment complemented this study, especially for the </w:t>
      </w:r>
      <w:r w:rsidR="00B2117B" w:rsidRPr="00521BCC">
        <w:rPr>
          <w:lang w:val="en-US"/>
        </w:rPr>
        <w:t>treatment of</w:t>
      </w:r>
      <w:r w:rsidRPr="00521BCC">
        <w:rPr>
          <w:lang w:val="en-US"/>
        </w:rPr>
        <w:t xml:space="preserve"> burn infections.</w:t>
      </w:r>
    </w:p>
    <w:p w14:paraId="6D7815DC" w14:textId="544A8BA6" w:rsidR="00AD77B5" w:rsidRPr="00521BCC" w:rsidRDefault="00AD77B5" w:rsidP="00AD77B5">
      <w:pPr>
        <w:pStyle w:val="TezMetni"/>
        <w:ind w:firstLine="0"/>
        <w:rPr>
          <w:lang w:val="en-US"/>
        </w:rPr>
      </w:pPr>
      <w:r w:rsidRPr="00521BCC">
        <w:rPr>
          <w:lang w:val="en-US"/>
        </w:rPr>
        <w:t>3. Using other types of nanoparticles for eradication the biofilm formation and studies its effect on the gene expression of related biofilm genes.</w:t>
      </w:r>
    </w:p>
    <w:p w14:paraId="40714A4F" w14:textId="77777777" w:rsidR="0022088B" w:rsidRPr="00521BCC" w:rsidRDefault="00397C01">
      <w:pPr>
        <w:pBdr>
          <w:top w:val="nil"/>
          <w:left w:val="nil"/>
          <w:bottom w:val="nil"/>
          <w:right w:val="nil"/>
          <w:between w:val="nil"/>
        </w:pBdr>
        <w:spacing w:after="200"/>
        <w:rPr>
          <w:rFonts w:eastAsia="Times New Roman" w:cs="Times New Roman"/>
          <w:color w:val="000000"/>
          <w:szCs w:val="24"/>
          <w:lang w:val="en-US"/>
        </w:rPr>
        <w:sectPr w:rsidR="0022088B" w:rsidRPr="00521BCC" w:rsidSect="00E7409D">
          <w:headerReference w:type="even" r:id="rId74"/>
          <w:headerReference w:type="default" r:id="rId75"/>
          <w:headerReference w:type="first" r:id="rId76"/>
          <w:pgSz w:w="11906" w:h="16838"/>
          <w:pgMar w:top="1418" w:right="1418" w:bottom="1418" w:left="1985" w:header="708" w:footer="708" w:gutter="0"/>
          <w:cols w:space="708"/>
          <w:docGrid w:linePitch="326"/>
        </w:sectPr>
      </w:pPr>
      <w:r w:rsidRPr="00521BCC">
        <w:rPr>
          <w:lang w:val="en-US"/>
        </w:rPr>
        <w:br w:type="page"/>
      </w:r>
    </w:p>
    <w:p w14:paraId="6CEEED39" w14:textId="77777777" w:rsidR="00695C97" w:rsidRPr="00521BCC" w:rsidRDefault="00695C97">
      <w:pPr>
        <w:spacing w:after="160" w:line="259" w:lineRule="auto"/>
        <w:ind w:firstLine="0"/>
        <w:jc w:val="left"/>
        <w:rPr>
          <w:rFonts w:cs="Times New Roman"/>
          <w:b/>
          <w:szCs w:val="28"/>
          <w:lang w:val="en-US"/>
        </w:rPr>
      </w:pPr>
      <w:r w:rsidRPr="00521BCC">
        <w:rPr>
          <w:lang w:val="en-US"/>
        </w:rPr>
        <w:lastRenderedPageBreak/>
        <w:br w:type="page"/>
      </w:r>
    </w:p>
    <w:p w14:paraId="553C7E62" w14:textId="56AE047C" w:rsidR="0022088B" w:rsidRDefault="007238BF" w:rsidP="009A14CD">
      <w:pPr>
        <w:pStyle w:val="Balk1"/>
        <w:ind w:left="360"/>
        <w:rPr>
          <w:lang w:val="en-US"/>
        </w:rPr>
      </w:pPr>
      <w:bookmarkStart w:id="131" w:name="_Toc149568353"/>
      <w:r w:rsidRPr="00521BCC">
        <w:rPr>
          <w:lang w:val="en-US"/>
        </w:rPr>
        <w:lastRenderedPageBreak/>
        <w:t>REFERENCES</w:t>
      </w:r>
      <w:bookmarkEnd w:id="131"/>
    </w:p>
    <w:p w14:paraId="60B6088E" w14:textId="77777777" w:rsidR="009A14CD" w:rsidRPr="009A14CD" w:rsidRDefault="009A14CD" w:rsidP="009A14CD">
      <w:pPr>
        <w:spacing w:line="240" w:lineRule="auto"/>
        <w:rPr>
          <w:lang w:val="en-US"/>
        </w:rPr>
      </w:pPr>
    </w:p>
    <w:p w14:paraId="73A9913D" w14:textId="77777777" w:rsidR="00374CEB" w:rsidRPr="00521BCC" w:rsidRDefault="00374CEB"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Abdelghafar, A., Yousef, N., &amp; Askoura, M. (2022). Zinc oxide nanoparticles reduce biofilm formation, synergize antibiotics action and attenuate Staphylococcus aureus virulence in host; an important message to clinicians. </w:t>
      </w:r>
      <w:r w:rsidRPr="00521BCC">
        <w:rPr>
          <w:rFonts w:cs="Times New Roman"/>
          <w:i/>
          <w:iCs/>
          <w:szCs w:val="24"/>
          <w:shd w:val="clear" w:color="auto" w:fill="FFFFFF"/>
          <w:lang w:val="en-US"/>
        </w:rPr>
        <w:t>BMC microbiology</w:t>
      </w:r>
      <w:r w:rsidRPr="00521BCC">
        <w:rPr>
          <w:rFonts w:cs="Times New Roman"/>
          <w:szCs w:val="24"/>
          <w:shd w:val="clear" w:color="auto" w:fill="FFFFFF"/>
          <w:lang w:val="en-US"/>
        </w:rPr>
        <w:t xml:space="preserve">, 22(1), 1-17. </w:t>
      </w:r>
    </w:p>
    <w:p w14:paraId="2E6F9198" w14:textId="3B8E5F10" w:rsidR="00AD77B5" w:rsidRPr="00521BCC" w:rsidRDefault="00374CEB"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Abdelraheem, W. M., &amp; Mohamed, E. S. (2021). The effect of zinc oxide nanoparticles on Pseudomonas aeruginosa biofilm formation and virulence genes expression. </w:t>
      </w:r>
      <w:r w:rsidRPr="00521BCC">
        <w:rPr>
          <w:rFonts w:cs="Times New Roman"/>
          <w:i/>
          <w:iCs/>
          <w:szCs w:val="24"/>
          <w:shd w:val="clear" w:color="auto" w:fill="FFFFFF"/>
          <w:lang w:val="en-US"/>
        </w:rPr>
        <w:t>The Journal of Infection in Developing Countries</w:t>
      </w:r>
      <w:r w:rsidRPr="00521BCC">
        <w:rPr>
          <w:rFonts w:cs="Times New Roman"/>
          <w:szCs w:val="24"/>
          <w:shd w:val="clear" w:color="auto" w:fill="FFFFFF"/>
          <w:lang w:val="en-US"/>
        </w:rPr>
        <w:t>, 15(06), 826-832.</w:t>
      </w:r>
    </w:p>
    <w:p w14:paraId="43DA03A1" w14:textId="61F8EBA2" w:rsidR="00AD77B5" w:rsidRPr="00521BCC" w:rsidRDefault="00374CEB"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Aboushleib, H. M., Omar, H. M., Abozahra, R., Elsheredy, A., &amp; Baraka, K. (2015). Correlation of quorum sensing and virulence factors in Pseudomonas aeruginosa isolates in Egypt. </w:t>
      </w:r>
      <w:r w:rsidRPr="00521BCC">
        <w:rPr>
          <w:rFonts w:cs="Times New Roman"/>
          <w:i/>
          <w:iCs/>
          <w:szCs w:val="24"/>
          <w:shd w:val="clear" w:color="auto" w:fill="FFFFFF"/>
          <w:lang w:val="en-US"/>
        </w:rPr>
        <w:t>The</w:t>
      </w:r>
      <w:r w:rsidRPr="00521BCC">
        <w:rPr>
          <w:rFonts w:cs="Times New Roman"/>
          <w:szCs w:val="24"/>
          <w:shd w:val="clear" w:color="auto" w:fill="FFFFFF"/>
          <w:lang w:val="en-US"/>
        </w:rPr>
        <w:t xml:space="preserve"> </w:t>
      </w:r>
      <w:r w:rsidRPr="00521BCC">
        <w:rPr>
          <w:rFonts w:cs="Times New Roman"/>
          <w:i/>
          <w:iCs/>
          <w:szCs w:val="24"/>
          <w:shd w:val="clear" w:color="auto" w:fill="FFFFFF"/>
          <w:lang w:val="en-US"/>
        </w:rPr>
        <w:t>Journal of Infection in Developing Countries</w:t>
      </w:r>
      <w:r w:rsidRPr="00521BCC">
        <w:rPr>
          <w:rFonts w:cs="Times New Roman"/>
          <w:szCs w:val="24"/>
          <w:shd w:val="clear" w:color="auto" w:fill="FFFFFF"/>
          <w:lang w:val="en-US"/>
        </w:rPr>
        <w:t>, 9(10), 1091-1099.</w:t>
      </w:r>
    </w:p>
    <w:p w14:paraId="1DCA14B4" w14:textId="2AB1FCD8" w:rsidR="00AD77B5" w:rsidRPr="00521BCC" w:rsidRDefault="00374CEB"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Ahmad, S., &amp; Ahmad, F. (1995). Urinary tract infection at a specialist hospital in Saudi Arabia. </w:t>
      </w:r>
      <w:r w:rsidRPr="00521BCC">
        <w:rPr>
          <w:rFonts w:cs="Times New Roman"/>
          <w:i/>
          <w:iCs/>
          <w:szCs w:val="24"/>
          <w:shd w:val="clear" w:color="auto" w:fill="FFFFFF"/>
          <w:lang w:val="en-US"/>
        </w:rPr>
        <w:t>Bangladesh medical research council bulletin</w:t>
      </w:r>
      <w:r w:rsidRPr="00521BCC">
        <w:rPr>
          <w:rFonts w:cs="Times New Roman"/>
          <w:szCs w:val="24"/>
          <w:shd w:val="clear" w:color="auto" w:fill="FFFFFF"/>
          <w:lang w:val="en-US"/>
        </w:rPr>
        <w:t>, 21(3), 95-98.</w:t>
      </w:r>
    </w:p>
    <w:p w14:paraId="6C88EF5E" w14:textId="4180618A" w:rsidR="00AD77B5" w:rsidRPr="00521BCC" w:rsidRDefault="00374CEB"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Ali, S. G., Ansari, M. A., Alzohairy, M. A., Alomary, M. N., Jalal, M., AlYahya, S., &amp; Khan, H. M. (2020). Effect of biosynthesized ZnO nanoparticles on multi-drug resistant Pseudomonas aeruginosa. </w:t>
      </w:r>
      <w:r w:rsidRPr="00521BCC">
        <w:rPr>
          <w:rFonts w:cs="Times New Roman"/>
          <w:i/>
          <w:iCs/>
          <w:szCs w:val="24"/>
          <w:shd w:val="clear" w:color="auto" w:fill="FFFFFF"/>
          <w:lang w:val="en-US"/>
        </w:rPr>
        <w:t>Antibiotics</w:t>
      </w:r>
      <w:r w:rsidRPr="00521BCC">
        <w:rPr>
          <w:rFonts w:cs="Times New Roman"/>
          <w:szCs w:val="24"/>
          <w:shd w:val="clear" w:color="auto" w:fill="FFFFFF"/>
          <w:lang w:val="en-US"/>
        </w:rPr>
        <w:t>, 9(5), 260.</w:t>
      </w:r>
    </w:p>
    <w:p w14:paraId="5C53C8E8" w14:textId="33A4E30D"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AL-Rubaye, D. S., Albassam, W. W., Al-habobi, H. M., &amp; AL-Rubaye, I. A. (2015). Frequency of blaOxa10 Beta-lactamase gene in Pseudomonas aeruginosa isolated from different clinical swabs. </w:t>
      </w:r>
      <w:r w:rsidRPr="00521BCC">
        <w:rPr>
          <w:rFonts w:cs="Times New Roman"/>
          <w:i/>
          <w:iCs/>
          <w:szCs w:val="24"/>
          <w:shd w:val="clear" w:color="auto" w:fill="FFFFFF"/>
          <w:lang w:val="en-US"/>
        </w:rPr>
        <w:t>Iraqi Journal of Science</w:t>
      </w:r>
      <w:r w:rsidRPr="00521BCC">
        <w:rPr>
          <w:rFonts w:cs="Times New Roman"/>
          <w:szCs w:val="24"/>
          <w:shd w:val="clear" w:color="auto" w:fill="FFFFFF"/>
          <w:lang w:val="en-US"/>
        </w:rPr>
        <w:t>, 56(4C), 3405-3412.</w:t>
      </w:r>
    </w:p>
    <w:p w14:paraId="154F4B85" w14:textId="22356B63"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ALshaiki, J.M.M., &amp; Toweir, A. A. (2017). Prevalance Pseudomonas aeruginosa Among Libyan Patients and its Association with Hospital’s Environment in Benghazi. </w:t>
      </w:r>
      <w:r w:rsidRPr="00521BCC">
        <w:rPr>
          <w:rFonts w:cs="Times New Roman"/>
          <w:i/>
          <w:iCs/>
          <w:szCs w:val="24"/>
          <w:shd w:val="clear" w:color="auto" w:fill="FFFFFF"/>
          <w:lang w:val="en-US"/>
        </w:rPr>
        <w:t>J Med Microb Diagn</w:t>
      </w:r>
      <w:r w:rsidRPr="00521BCC">
        <w:rPr>
          <w:rFonts w:cs="Times New Roman"/>
          <w:szCs w:val="24"/>
          <w:shd w:val="clear" w:color="auto" w:fill="FFFFFF"/>
          <w:lang w:val="en-US"/>
        </w:rPr>
        <w:t>, 6(257), 2161-2173.</w:t>
      </w:r>
    </w:p>
    <w:p w14:paraId="1E10DBA0" w14:textId="489BA670"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Al-Shwaikh, R.M.A., &amp; Al-Arnawtee, A.F. (2019). Detection of lasB Gene of Pseudomonasaeruginosa Causing Different Infection. </w:t>
      </w:r>
      <w:r w:rsidRPr="00521BCC">
        <w:rPr>
          <w:rFonts w:cs="Times New Roman"/>
          <w:i/>
          <w:iCs/>
          <w:szCs w:val="24"/>
          <w:shd w:val="clear" w:color="auto" w:fill="FFFFFF"/>
          <w:lang w:val="en-US"/>
        </w:rPr>
        <w:t>Al-Nahrain Journal of Science</w:t>
      </w:r>
      <w:r w:rsidRPr="00521BCC">
        <w:rPr>
          <w:rFonts w:cs="Times New Roman"/>
          <w:szCs w:val="24"/>
          <w:shd w:val="clear" w:color="auto" w:fill="FFFFFF"/>
          <w:lang w:val="en-US"/>
        </w:rPr>
        <w:t>, (2), 48-52.</w:t>
      </w:r>
    </w:p>
    <w:p w14:paraId="07C64658" w14:textId="169953B7"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Al-Shwaikh, R. M. A., &amp; Alornaaouti, A. F. (2018). Detection of tox A gene in Pseudomonas aeruginosa that isolates from different clinical cases by using PCR. </w:t>
      </w:r>
      <w:r w:rsidRPr="00521BCC">
        <w:rPr>
          <w:rFonts w:cs="Times New Roman"/>
          <w:i/>
          <w:iCs/>
          <w:szCs w:val="24"/>
          <w:shd w:val="clear" w:color="auto" w:fill="FFFFFF"/>
          <w:lang w:val="en-US"/>
        </w:rPr>
        <w:t>Ibn AL-Haitham Journal For Pure and Applied Science</w:t>
      </w:r>
      <w:r w:rsidRPr="00521BCC">
        <w:rPr>
          <w:rFonts w:cs="Times New Roman"/>
          <w:szCs w:val="24"/>
          <w:shd w:val="clear" w:color="auto" w:fill="FFFFFF"/>
          <w:lang w:val="en-US"/>
        </w:rPr>
        <w:t>, 26-30.</w:t>
      </w:r>
    </w:p>
    <w:p w14:paraId="5C8560CE" w14:textId="67CDCA37"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Asadpour, L. (2018). Antimicrobial resistance, biofilm-forming ability and virulence potential of Pseudomonas aeruginosa isolated from burn patients in northern Iran. </w:t>
      </w:r>
      <w:r w:rsidRPr="00521BCC">
        <w:rPr>
          <w:rFonts w:cs="Times New Roman"/>
          <w:i/>
          <w:iCs/>
          <w:szCs w:val="24"/>
          <w:shd w:val="clear" w:color="auto" w:fill="FFFFFF"/>
          <w:lang w:val="en-US"/>
        </w:rPr>
        <w:t>Journal of global antimicrobial resistance</w:t>
      </w:r>
      <w:r w:rsidRPr="00521BCC">
        <w:rPr>
          <w:rFonts w:cs="Times New Roman"/>
          <w:szCs w:val="24"/>
          <w:shd w:val="clear" w:color="auto" w:fill="FFFFFF"/>
          <w:lang w:val="en-US"/>
        </w:rPr>
        <w:t>, 13, 214-220</w:t>
      </w:r>
      <w:r w:rsidR="00AD77B5" w:rsidRPr="00521BCC">
        <w:rPr>
          <w:rFonts w:cs="Times New Roman"/>
          <w:szCs w:val="24"/>
          <w:shd w:val="clear" w:color="auto" w:fill="FFFFFF"/>
          <w:lang w:val="en-US"/>
        </w:rPr>
        <w:t>.</w:t>
      </w:r>
    </w:p>
    <w:p w14:paraId="03DF9994" w14:textId="76657F3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Al-Taie, L.H., Hassan, S., Al-Mayah, K.S., &amp; Talib, S. (2014). Isolation and identification of bacterial burn wound infection and their sensitivity to antibiotics. </w:t>
      </w:r>
      <w:r w:rsidRPr="00521BCC">
        <w:rPr>
          <w:rFonts w:cs="Times New Roman"/>
          <w:i/>
          <w:iCs/>
          <w:szCs w:val="24"/>
          <w:shd w:val="clear" w:color="auto" w:fill="FFFFFF"/>
          <w:lang w:val="en-US"/>
        </w:rPr>
        <w:t>Al-Mustansiriyah J Sci</w:t>
      </w:r>
      <w:r w:rsidRPr="00521BCC">
        <w:rPr>
          <w:rFonts w:cs="Times New Roman"/>
          <w:szCs w:val="24"/>
          <w:shd w:val="clear" w:color="auto" w:fill="FFFFFF"/>
          <w:lang w:val="en-US"/>
        </w:rPr>
        <w:t>, 25(2), 17-24.</w:t>
      </w:r>
    </w:p>
    <w:p w14:paraId="341374F8"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Augustine, H., Gillis, J., &amp; Williams, J. (2015). Pseudomonas aeruginosa wound infections: a critical appraisal of topical antiseptics. </w:t>
      </w:r>
      <w:r w:rsidRPr="00521BCC">
        <w:rPr>
          <w:rFonts w:cs="Times New Roman"/>
          <w:i/>
          <w:iCs/>
          <w:szCs w:val="24"/>
          <w:shd w:val="clear" w:color="auto" w:fill="FFFFFF"/>
          <w:lang w:val="en-US"/>
        </w:rPr>
        <w:t>Dalhousie Medical Journal</w:t>
      </w:r>
      <w:r w:rsidRPr="00521BCC">
        <w:rPr>
          <w:rFonts w:cs="Times New Roman"/>
          <w:szCs w:val="24"/>
          <w:shd w:val="clear" w:color="auto" w:fill="FFFFFF"/>
          <w:lang w:val="en-US"/>
        </w:rPr>
        <w:t>, 24(1):13-17.</w:t>
      </w:r>
    </w:p>
    <w:p w14:paraId="697B1C6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Aysa, N. H., &amp; Salman, H. D. (2016). Antibacterial activity of modified zinc oxide nanoparticles against Pseudomonas aeruginosa isolates of burn infections. </w:t>
      </w:r>
      <w:r w:rsidRPr="00521BCC">
        <w:rPr>
          <w:rFonts w:cs="Times New Roman"/>
          <w:i/>
          <w:iCs/>
          <w:szCs w:val="24"/>
          <w:shd w:val="clear" w:color="auto" w:fill="FFFFFF"/>
          <w:lang w:val="en-US"/>
        </w:rPr>
        <w:t>World Scientific News</w:t>
      </w:r>
      <w:r w:rsidRPr="00521BCC">
        <w:rPr>
          <w:rFonts w:cs="Times New Roman"/>
          <w:szCs w:val="24"/>
          <w:shd w:val="clear" w:color="auto" w:fill="FFFFFF"/>
          <w:lang w:val="en-US"/>
        </w:rPr>
        <w:t>, (33), 1-14.</w:t>
      </w:r>
    </w:p>
    <w:p w14:paraId="32FD216A" w14:textId="032E693B"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Bailey, M., Scotts, T., &amp; George, A. (2016). </w:t>
      </w:r>
      <w:r w:rsidR="000C6D6A" w:rsidRPr="00521BCC">
        <w:rPr>
          <w:rFonts w:cs="Times New Roman"/>
          <w:i/>
          <w:iCs/>
          <w:szCs w:val="24"/>
          <w:shd w:val="clear" w:color="auto" w:fill="FFFFFF"/>
          <w:lang w:val="en-US"/>
        </w:rPr>
        <w:t xml:space="preserve">Characterization Of </w:t>
      </w:r>
      <w:r w:rsidRPr="00521BCC">
        <w:rPr>
          <w:rFonts w:cs="Times New Roman"/>
          <w:i/>
          <w:iCs/>
          <w:szCs w:val="24"/>
          <w:shd w:val="clear" w:color="auto" w:fill="FFFFFF"/>
          <w:lang w:val="en-US"/>
        </w:rPr>
        <w:t xml:space="preserve">Pseudomonas </w:t>
      </w:r>
      <w:r w:rsidR="000C6D6A" w:rsidRPr="00521BCC">
        <w:rPr>
          <w:rFonts w:cs="Times New Roman"/>
          <w:i/>
          <w:iCs/>
          <w:szCs w:val="24"/>
          <w:shd w:val="clear" w:color="auto" w:fill="FFFFFF"/>
          <w:lang w:val="en-US"/>
        </w:rPr>
        <w:t xml:space="preserve">Aeruginosa And </w:t>
      </w:r>
      <w:r w:rsidRPr="00521BCC">
        <w:rPr>
          <w:rFonts w:cs="Times New Roman"/>
          <w:i/>
          <w:iCs/>
          <w:szCs w:val="24"/>
          <w:shd w:val="clear" w:color="auto" w:fill="FFFFFF"/>
          <w:lang w:val="en-US"/>
        </w:rPr>
        <w:t>Acenitobter</w:t>
      </w:r>
      <w:r w:rsidR="000C6D6A" w:rsidRPr="00521BCC">
        <w:rPr>
          <w:rFonts w:cs="Times New Roman"/>
          <w:i/>
          <w:iCs/>
          <w:szCs w:val="24"/>
          <w:shd w:val="clear" w:color="auto" w:fill="FFFFFF"/>
          <w:lang w:val="en-US"/>
        </w:rPr>
        <w:t xml:space="preserve">: </w:t>
      </w:r>
      <w:r w:rsidRPr="00521BCC">
        <w:rPr>
          <w:rFonts w:cs="Times New Roman"/>
          <w:i/>
          <w:iCs/>
          <w:szCs w:val="24"/>
          <w:shd w:val="clear" w:color="auto" w:fill="FFFFFF"/>
          <w:lang w:val="en-US"/>
        </w:rPr>
        <w:t>Diagnostic Microbiology</w:t>
      </w:r>
      <w:r w:rsidRPr="00521BCC">
        <w:rPr>
          <w:rFonts w:cs="Times New Roman"/>
          <w:szCs w:val="24"/>
          <w:shd w:val="clear" w:color="auto" w:fill="FFFFFF"/>
          <w:lang w:val="en-US"/>
        </w:rPr>
        <w:t>.</w:t>
      </w:r>
      <w:r w:rsidR="000C6D6A" w:rsidRPr="00521BCC">
        <w:rPr>
          <w:lang w:val="en-US"/>
        </w:rPr>
        <w:t xml:space="preserve"> </w:t>
      </w:r>
      <w:r w:rsidR="000C6D6A" w:rsidRPr="00521BCC">
        <w:rPr>
          <w:rFonts w:cs="Times New Roman"/>
          <w:szCs w:val="24"/>
          <w:shd w:val="clear" w:color="auto" w:fill="FFFFFF"/>
          <w:lang w:val="en-US"/>
        </w:rPr>
        <w:t>Mosby Co, 7th ed, 422-424</w:t>
      </w:r>
    </w:p>
    <w:p w14:paraId="33F7A75D" w14:textId="17B11234"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Banerjee</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S</w:t>
      </w:r>
      <w:r w:rsidR="000C6D6A" w:rsidRPr="00521BCC">
        <w:rPr>
          <w:rFonts w:cs="Times New Roman"/>
          <w:szCs w:val="24"/>
          <w:shd w:val="clear" w:color="auto" w:fill="FFFFFF"/>
          <w:lang w:val="en-US"/>
        </w:rPr>
        <w:t>.</w:t>
      </w:r>
      <w:r w:rsidRPr="00521BCC">
        <w:rPr>
          <w:rFonts w:cs="Times New Roman"/>
          <w:szCs w:val="24"/>
          <w:shd w:val="clear" w:color="auto" w:fill="FFFFFF"/>
          <w:lang w:val="en-US"/>
        </w:rPr>
        <w:t>, Batabyal</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K</w:t>
      </w:r>
      <w:r w:rsidR="000C6D6A" w:rsidRPr="00521BCC">
        <w:rPr>
          <w:rFonts w:cs="Times New Roman"/>
          <w:szCs w:val="24"/>
          <w:shd w:val="clear" w:color="auto" w:fill="FFFFFF"/>
          <w:lang w:val="en-US"/>
        </w:rPr>
        <w:t>.</w:t>
      </w:r>
      <w:r w:rsidRPr="00521BCC">
        <w:rPr>
          <w:rFonts w:cs="Times New Roman"/>
          <w:szCs w:val="24"/>
          <w:shd w:val="clear" w:color="auto" w:fill="FFFFFF"/>
          <w:lang w:val="en-US"/>
        </w:rPr>
        <w:t>, Joardar</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S</w:t>
      </w:r>
      <w:r w:rsidR="000C6D6A" w:rsidRPr="00521BCC">
        <w:rPr>
          <w:rFonts w:cs="Times New Roman"/>
          <w:szCs w:val="24"/>
          <w:shd w:val="clear" w:color="auto" w:fill="FFFFFF"/>
          <w:lang w:val="en-US"/>
        </w:rPr>
        <w:t>.</w:t>
      </w:r>
      <w:r w:rsidRPr="00521BCC">
        <w:rPr>
          <w:rFonts w:cs="Times New Roman"/>
          <w:szCs w:val="24"/>
          <w:shd w:val="clear" w:color="auto" w:fill="FFFFFF"/>
          <w:lang w:val="en-US"/>
        </w:rPr>
        <w:t>N</w:t>
      </w:r>
      <w:r w:rsidR="000C6D6A" w:rsidRPr="00521BCC">
        <w:rPr>
          <w:rFonts w:cs="Times New Roman"/>
          <w:szCs w:val="24"/>
          <w:shd w:val="clear" w:color="auto" w:fill="FFFFFF"/>
          <w:lang w:val="en-US"/>
        </w:rPr>
        <w:t>.</w:t>
      </w:r>
      <w:r w:rsidRPr="00521BCC">
        <w:rPr>
          <w:rFonts w:cs="Times New Roman"/>
          <w:szCs w:val="24"/>
          <w:shd w:val="clear" w:color="auto" w:fill="FFFFFF"/>
          <w:lang w:val="en-US"/>
        </w:rPr>
        <w:t>, Isore</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D</w:t>
      </w:r>
      <w:r w:rsidR="000C6D6A" w:rsidRPr="00521BCC">
        <w:rPr>
          <w:rFonts w:cs="Times New Roman"/>
          <w:szCs w:val="24"/>
          <w:shd w:val="clear" w:color="auto" w:fill="FFFFFF"/>
          <w:lang w:val="en-US"/>
        </w:rPr>
        <w:t>.</w:t>
      </w:r>
      <w:r w:rsidRPr="00521BCC">
        <w:rPr>
          <w:rFonts w:cs="Times New Roman"/>
          <w:szCs w:val="24"/>
          <w:shd w:val="clear" w:color="auto" w:fill="FFFFFF"/>
          <w:lang w:val="en-US"/>
        </w:rPr>
        <w:t>P</w:t>
      </w:r>
      <w:r w:rsidR="000C6D6A" w:rsidRPr="00521BCC">
        <w:rPr>
          <w:rFonts w:cs="Times New Roman"/>
          <w:szCs w:val="24"/>
          <w:shd w:val="clear" w:color="auto" w:fill="FFFFFF"/>
          <w:lang w:val="en-US"/>
        </w:rPr>
        <w:t>.</w:t>
      </w:r>
      <w:r w:rsidRPr="00521BCC">
        <w:rPr>
          <w:rFonts w:cs="Times New Roman"/>
          <w:szCs w:val="24"/>
          <w:shd w:val="clear" w:color="auto" w:fill="FFFFFF"/>
          <w:lang w:val="en-US"/>
        </w:rPr>
        <w:t>, Dey</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S</w:t>
      </w:r>
      <w:r w:rsidR="000C6D6A" w:rsidRPr="00521BCC">
        <w:rPr>
          <w:rFonts w:cs="Times New Roman"/>
          <w:szCs w:val="24"/>
          <w:shd w:val="clear" w:color="auto" w:fill="FFFFFF"/>
          <w:lang w:val="en-US"/>
        </w:rPr>
        <w:t>.</w:t>
      </w:r>
      <w:r w:rsidRPr="00521BCC">
        <w:rPr>
          <w:rFonts w:cs="Times New Roman"/>
          <w:szCs w:val="24"/>
          <w:shd w:val="clear" w:color="auto" w:fill="FFFFFF"/>
          <w:lang w:val="en-US"/>
        </w:rPr>
        <w:t>, Samanta</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I</w:t>
      </w:r>
      <w:r w:rsidR="000C6D6A" w:rsidRPr="00521BCC">
        <w:rPr>
          <w:rFonts w:cs="Times New Roman"/>
          <w:szCs w:val="24"/>
          <w:shd w:val="clear" w:color="auto" w:fill="FFFFFF"/>
          <w:lang w:val="en-US"/>
        </w:rPr>
        <w:t>.</w:t>
      </w:r>
      <w:r w:rsidRPr="00521BCC">
        <w:rPr>
          <w:rFonts w:cs="Times New Roman"/>
          <w:szCs w:val="24"/>
          <w:shd w:val="clear" w:color="auto" w:fill="FFFFFF"/>
          <w:lang w:val="en-US"/>
        </w:rPr>
        <w:t>, Samanta</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T</w:t>
      </w:r>
      <w:r w:rsidR="000C6D6A" w:rsidRPr="00521BCC">
        <w:rPr>
          <w:rFonts w:cs="Times New Roman"/>
          <w:szCs w:val="24"/>
          <w:shd w:val="clear" w:color="auto" w:fill="FFFFFF"/>
          <w:lang w:val="en-US"/>
        </w:rPr>
        <w:t>.</w:t>
      </w:r>
      <w:r w:rsidRPr="00521BCC">
        <w:rPr>
          <w:rFonts w:cs="Times New Roman"/>
          <w:szCs w:val="24"/>
          <w:shd w:val="clear" w:color="auto" w:fill="FFFFFF"/>
          <w:lang w:val="en-US"/>
        </w:rPr>
        <w:t>K</w:t>
      </w:r>
      <w:r w:rsidR="000C6D6A" w:rsidRPr="00521BCC">
        <w:rPr>
          <w:rFonts w:cs="Times New Roman"/>
          <w:szCs w:val="24"/>
          <w:shd w:val="clear" w:color="auto" w:fill="FFFFFF"/>
          <w:lang w:val="en-US"/>
        </w:rPr>
        <w:t>.</w:t>
      </w:r>
      <w:r w:rsidRPr="00521BCC">
        <w:rPr>
          <w:rFonts w:cs="Times New Roman"/>
          <w:szCs w:val="24"/>
          <w:shd w:val="clear" w:color="auto" w:fill="FFFFFF"/>
          <w:lang w:val="en-US"/>
        </w:rPr>
        <w:t>, Murmu</w:t>
      </w:r>
      <w:r w:rsidR="000C6D6A" w:rsidRPr="00521BCC">
        <w:rPr>
          <w:rFonts w:cs="Times New Roman"/>
          <w:szCs w:val="24"/>
          <w:shd w:val="clear" w:color="auto" w:fill="FFFFFF"/>
          <w:lang w:val="en-US"/>
        </w:rPr>
        <w:t>,</w:t>
      </w:r>
      <w:r w:rsidRPr="00521BCC">
        <w:rPr>
          <w:rFonts w:cs="Times New Roman"/>
          <w:szCs w:val="24"/>
          <w:shd w:val="clear" w:color="auto" w:fill="FFFFFF"/>
          <w:lang w:val="en-US"/>
        </w:rPr>
        <w:t xml:space="preserve"> S. (2017). Detection and characterization of pathogenic Pseudomonas aeruginosa from bovine subclinical mastitis in West Bengal, India. </w:t>
      </w:r>
      <w:r w:rsidRPr="00521BCC">
        <w:rPr>
          <w:rFonts w:cs="Times New Roman"/>
          <w:i/>
          <w:iCs/>
          <w:szCs w:val="24"/>
          <w:shd w:val="clear" w:color="auto" w:fill="FFFFFF"/>
          <w:lang w:val="en-US"/>
        </w:rPr>
        <w:t>Vet World</w:t>
      </w:r>
      <w:r w:rsidRPr="00521BCC">
        <w:rPr>
          <w:rFonts w:cs="Times New Roman"/>
          <w:szCs w:val="24"/>
          <w:shd w:val="clear" w:color="auto" w:fill="FFFFFF"/>
          <w:lang w:val="en-US"/>
        </w:rPr>
        <w:t>. 10(7):738-742.</w:t>
      </w:r>
    </w:p>
    <w:p w14:paraId="279884C4" w14:textId="6A890BAF"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Başkan, C., Sırıken, B., Tüfekci, E. F., Kılınç, Ç., Ertürk, Ö., &amp; Erol, İ. (2022). Presence of quorum sensing system, virulence genes, biofilm formation and relationship among them and class 1 integron in carbapenem-resistant clinical Pseudomonas aeruginosa isolates. </w:t>
      </w:r>
      <w:r w:rsidRPr="00521BCC">
        <w:rPr>
          <w:rFonts w:cs="Times New Roman"/>
          <w:i/>
          <w:iCs/>
          <w:szCs w:val="24"/>
          <w:shd w:val="clear" w:color="auto" w:fill="FFFFFF"/>
          <w:lang w:val="en-US"/>
        </w:rPr>
        <w:t>Archives of Microbiology</w:t>
      </w:r>
      <w:r w:rsidRPr="00521BCC">
        <w:rPr>
          <w:rFonts w:cs="Times New Roman"/>
          <w:szCs w:val="24"/>
          <w:shd w:val="clear" w:color="auto" w:fill="FFFFFF"/>
          <w:lang w:val="en-US"/>
        </w:rPr>
        <w:t>, 204(8), 464.</w:t>
      </w:r>
    </w:p>
    <w:p w14:paraId="6740BCBA" w14:textId="348A8183"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Hemati, S., Azizi-Jalilian, F., Pakzad, I., Taherikalani, M., Maleki, A., Karimi, S. &amp; Sadeghifard, N. (2014). The correlation between the presence of quorum sensing, toxin-antitoxin system genes and MIC values with ability of biofilm formation in clinical isolates of Pseudomonas aeruginosa. </w:t>
      </w:r>
      <w:r w:rsidRPr="00521BCC">
        <w:rPr>
          <w:rFonts w:cs="Times New Roman"/>
          <w:i/>
          <w:iCs/>
          <w:szCs w:val="24"/>
          <w:shd w:val="clear" w:color="auto" w:fill="FFFFFF"/>
          <w:lang w:val="en-US"/>
        </w:rPr>
        <w:t>Iranian journal of microbiology</w:t>
      </w:r>
      <w:r w:rsidRPr="00521BCC">
        <w:rPr>
          <w:rFonts w:cs="Times New Roman"/>
          <w:szCs w:val="24"/>
          <w:shd w:val="clear" w:color="auto" w:fill="FFFFFF"/>
          <w:lang w:val="en-US"/>
        </w:rPr>
        <w:t>, 6(3), 133.</w:t>
      </w:r>
    </w:p>
    <w:p w14:paraId="3EDC7C0B" w14:textId="1296E076" w:rsidR="00AD77B5" w:rsidRPr="00521BCC" w:rsidRDefault="000C6D6A"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Erdal, B., Yalınay, M., Elmas, Ç., &amp; Yazıcı, G. N. (2020). Piperasilin/Tazobaktam ve Siprofloksasin Sub-minimal İnhibitör Konsantrasyonlarında Pseudomonas aeruginosa Biyofilm Oluşumunun ve Quorum Sensing Genlerinin Araştırılması. </w:t>
      </w:r>
      <w:r w:rsidRPr="00521BCC">
        <w:rPr>
          <w:rFonts w:cs="Times New Roman"/>
          <w:i/>
          <w:iCs/>
          <w:szCs w:val="24"/>
          <w:shd w:val="clear" w:color="auto" w:fill="FFFFFF"/>
          <w:lang w:val="en-US"/>
        </w:rPr>
        <w:t>Mikrobiyoloji Bülteni</w:t>
      </w:r>
      <w:r w:rsidRPr="00521BCC">
        <w:rPr>
          <w:rFonts w:cs="Times New Roman"/>
          <w:szCs w:val="24"/>
          <w:shd w:val="clear" w:color="auto" w:fill="FFFFFF"/>
          <w:lang w:val="en-US"/>
        </w:rPr>
        <w:t>, 54(4), 547-558.</w:t>
      </w:r>
    </w:p>
    <w:p w14:paraId="2B8F82FF" w14:textId="6C33FFCA" w:rsidR="00AD77B5" w:rsidRPr="00521BCC" w:rsidRDefault="006A414F"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Beyth, N., Houri-Haddad, Y., Domb, A., Khan, W., &amp; Hazan, R. (2015). Alternative antimicrobial approach: nano-antimicrobial materials. </w:t>
      </w:r>
      <w:r w:rsidRPr="00521BCC">
        <w:rPr>
          <w:rFonts w:cs="Times New Roman"/>
          <w:i/>
          <w:iCs/>
          <w:szCs w:val="24"/>
          <w:shd w:val="clear" w:color="auto" w:fill="FFFFFF"/>
          <w:lang w:val="en-US"/>
        </w:rPr>
        <w:t xml:space="preserve">Evidence-based complementary and alternative medicine </w:t>
      </w:r>
      <w:r w:rsidRPr="00521BCC">
        <w:rPr>
          <w:rFonts w:cs="Times New Roman"/>
          <w:szCs w:val="24"/>
          <w:shd w:val="clear" w:color="auto" w:fill="FFFFFF"/>
          <w:lang w:val="en-US"/>
        </w:rPr>
        <w:t>2015, 1-16</w:t>
      </w:r>
      <w:r w:rsidR="00AD77B5" w:rsidRPr="00521BCC">
        <w:rPr>
          <w:rFonts w:cs="Times New Roman"/>
          <w:szCs w:val="24"/>
          <w:shd w:val="clear" w:color="auto" w:fill="FFFFFF"/>
          <w:lang w:val="en-US"/>
        </w:rPr>
        <w:t>.</w:t>
      </w:r>
    </w:p>
    <w:p w14:paraId="3BA131AD" w14:textId="14EA31AB" w:rsidR="00AD77B5" w:rsidRPr="00521BCC" w:rsidRDefault="006A414F"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Bjarnsholt, T., &amp; Givskov, M. (2007). Quorum-sensing blockade as a strategy for enhancing host defences against bacterial pathogens</w:t>
      </w:r>
      <w:r w:rsidRPr="00521BCC">
        <w:rPr>
          <w:rFonts w:cs="Times New Roman"/>
          <w:i/>
          <w:iCs/>
          <w:szCs w:val="24"/>
          <w:shd w:val="clear" w:color="auto" w:fill="FFFFFF"/>
          <w:lang w:val="en-US"/>
        </w:rPr>
        <w:t>. Philosophical Transactions of the Royal Society B: Biological Sciences</w:t>
      </w:r>
      <w:r w:rsidRPr="00521BCC">
        <w:rPr>
          <w:rFonts w:cs="Times New Roman"/>
          <w:szCs w:val="24"/>
          <w:shd w:val="clear" w:color="auto" w:fill="FFFFFF"/>
          <w:lang w:val="en-US"/>
        </w:rPr>
        <w:t>, 362(1483), 1213-1222.</w:t>
      </w:r>
    </w:p>
    <w:p w14:paraId="196F2EDB" w14:textId="778036D9"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Black, J. G. (2012). </w:t>
      </w:r>
      <w:r w:rsidRPr="00521BCC">
        <w:rPr>
          <w:rFonts w:cs="Times New Roman"/>
          <w:i/>
          <w:iCs/>
          <w:szCs w:val="24"/>
          <w:shd w:val="clear" w:color="auto" w:fill="FFFFFF"/>
          <w:lang w:val="en-US"/>
        </w:rPr>
        <w:t>Microbiology Principles and Explorations</w:t>
      </w:r>
      <w:r w:rsidR="006A414F" w:rsidRPr="00521BCC">
        <w:rPr>
          <w:rFonts w:cs="Times New Roman"/>
          <w:i/>
          <w:iCs/>
          <w:szCs w:val="24"/>
          <w:shd w:val="clear" w:color="auto" w:fill="FFFFFF"/>
          <w:lang w:val="en-US"/>
        </w:rPr>
        <w:t>.</w:t>
      </w:r>
      <w:r w:rsidRPr="00521BCC">
        <w:rPr>
          <w:rFonts w:cs="Times New Roman"/>
          <w:szCs w:val="24"/>
          <w:shd w:val="clear" w:color="auto" w:fill="FFFFFF"/>
          <w:lang w:val="en-US"/>
        </w:rPr>
        <w:t xml:space="preserve"> 8th Edition. Wiley.</w:t>
      </w:r>
    </w:p>
    <w:p w14:paraId="59654CDE" w14:textId="4568DDB0"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Brooks, G., F., Carroll, K., C., Butel, J.S., Morse, S.A., &amp;Mietzner, T.A., (2013). </w:t>
      </w:r>
      <w:r w:rsidRPr="00521BCC">
        <w:rPr>
          <w:rFonts w:cs="Times New Roman"/>
          <w:i/>
          <w:iCs/>
          <w:szCs w:val="24"/>
          <w:shd w:val="clear" w:color="auto" w:fill="FFFFFF"/>
          <w:lang w:val="en-US"/>
        </w:rPr>
        <w:t>Jawetz, melnick and adelbergs medical microbiology</w:t>
      </w:r>
      <w:r w:rsidRPr="00521BCC">
        <w:rPr>
          <w:rFonts w:cs="Times New Roman"/>
          <w:szCs w:val="24"/>
          <w:shd w:val="clear" w:color="auto" w:fill="FFFFFF"/>
          <w:lang w:val="en-US"/>
        </w:rPr>
        <w:t>. 26th ed. Mcgraw-Hill, United States.</w:t>
      </w:r>
    </w:p>
    <w:p w14:paraId="1E42BB2A" w14:textId="2FAFC568"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Bunyan, I.A.</w:t>
      </w:r>
      <w:r w:rsidR="006A414F" w:rsidRPr="00521BCC">
        <w:rPr>
          <w:rFonts w:cs="Times New Roman"/>
          <w:szCs w:val="24"/>
          <w:shd w:val="clear" w:color="auto" w:fill="FFFFFF"/>
          <w:lang w:val="en-US"/>
        </w:rPr>
        <w:t>,</w:t>
      </w:r>
      <w:r w:rsidRPr="00521BCC">
        <w:rPr>
          <w:rFonts w:cs="Times New Roman"/>
          <w:szCs w:val="24"/>
          <w:shd w:val="clear" w:color="auto" w:fill="FFFFFF"/>
          <w:lang w:val="en-US"/>
        </w:rPr>
        <w:t xml:space="preserve"> Hadi, O.M. </w:t>
      </w:r>
      <w:r w:rsidR="006A414F" w:rsidRPr="00521BCC">
        <w:rPr>
          <w:rFonts w:cs="Times New Roman"/>
          <w:szCs w:val="24"/>
          <w:shd w:val="clear" w:color="auto" w:fill="FFFFFF"/>
          <w:lang w:val="en-US"/>
        </w:rPr>
        <w:t xml:space="preserve">&amp; </w:t>
      </w:r>
      <w:r w:rsidRPr="00521BCC">
        <w:rPr>
          <w:rFonts w:cs="Times New Roman"/>
          <w:szCs w:val="24"/>
          <w:shd w:val="clear" w:color="auto" w:fill="FFFFFF"/>
          <w:lang w:val="en-US"/>
        </w:rPr>
        <w:t xml:space="preserve">Al-Mansoori, H.A. (2019). Phenotypic Detection and Biofilm Formation among Pseudomonas aeruginosa Isolated from Different Sites of Infection. </w:t>
      </w:r>
      <w:r w:rsidRPr="00521BCC">
        <w:rPr>
          <w:rFonts w:cs="Times New Roman"/>
          <w:i/>
          <w:iCs/>
          <w:szCs w:val="24"/>
          <w:shd w:val="clear" w:color="auto" w:fill="FFFFFF"/>
          <w:lang w:val="en-US"/>
        </w:rPr>
        <w:t>International Journal of Pharmaceutical Quality Assurance</w:t>
      </w:r>
      <w:r w:rsidRPr="00521BCC">
        <w:rPr>
          <w:rFonts w:cs="Times New Roman"/>
          <w:szCs w:val="24"/>
          <w:shd w:val="clear" w:color="auto" w:fill="FFFFFF"/>
          <w:lang w:val="en-US"/>
        </w:rPr>
        <w:t>, 10: 334-341.</w:t>
      </w:r>
    </w:p>
    <w:p w14:paraId="0112FDEC" w14:textId="1646DF6E"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Chakravarty</w:t>
      </w:r>
      <w:r w:rsidR="006A414F" w:rsidRPr="00521BCC">
        <w:rPr>
          <w:rFonts w:cs="Times New Roman"/>
          <w:szCs w:val="24"/>
          <w:shd w:val="clear" w:color="auto" w:fill="FFFFFF"/>
          <w:lang w:val="en-US"/>
        </w:rPr>
        <w:t>,</w:t>
      </w:r>
      <w:r w:rsidRPr="00521BCC">
        <w:rPr>
          <w:rFonts w:cs="Times New Roman"/>
          <w:szCs w:val="24"/>
          <w:shd w:val="clear" w:color="auto" w:fill="FFFFFF"/>
          <w:lang w:val="en-US"/>
        </w:rPr>
        <w:t xml:space="preserve"> S</w:t>
      </w:r>
      <w:r w:rsidR="006A414F" w:rsidRPr="00521BCC">
        <w:rPr>
          <w:rFonts w:cs="Times New Roman"/>
          <w:szCs w:val="24"/>
          <w:shd w:val="clear" w:color="auto" w:fill="FFFFFF"/>
          <w:lang w:val="en-US"/>
        </w:rPr>
        <w:t>. &amp;</w:t>
      </w:r>
      <w:r w:rsidRPr="00521BCC">
        <w:rPr>
          <w:rFonts w:cs="Times New Roman"/>
          <w:szCs w:val="24"/>
          <w:shd w:val="clear" w:color="auto" w:fill="FFFFFF"/>
          <w:lang w:val="en-US"/>
        </w:rPr>
        <w:t xml:space="preserve"> Massé</w:t>
      </w:r>
      <w:r w:rsidR="006A414F" w:rsidRPr="00521BCC">
        <w:rPr>
          <w:rFonts w:cs="Times New Roman"/>
          <w:szCs w:val="24"/>
          <w:shd w:val="clear" w:color="auto" w:fill="FFFFFF"/>
          <w:lang w:val="en-US"/>
        </w:rPr>
        <w:t>,</w:t>
      </w:r>
      <w:r w:rsidRPr="00521BCC">
        <w:rPr>
          <w:rFonts w:cs="Times New Roman"/>
          <w:szCs w:val="24"/>
          <w:shd w:val="clear" w:color="auto" w:fill="FFFFFF"/>
          <w:lang w:val="en-US"/>
        </w:rPr>
        <w:t xml:space="preserve"> E. (2019). RNA-Dependent Regulation of Virulence in Pathogenic Bacteria. </w:t>
      </w:r>
      <w:r w:rsidRPr="00521BCC">
        <w:rPr>
          <w:rFonts w:cs="Times New Roman"/>
          <w:i/>
          <w:iCs/>
          <w:szCs w:val="24"/>
          <w:shd w:val="clear" w:color="auto" w:fill="FFFFFF"/>
          <w:lang w:val="en-US"/>
        </w:rPr>
        <w:t>Front Cell Infect Microbiol</w:t>
      </w:r>
      <w:r w:rsidRPr="00521BCC">
        <w:rPr>
          <w:rFonts w:cs="Times New Roman"/>
          <w:szCs w:val="24"/>
          <w:shd w:val="clear" w:color="auto" w:fill="FFFFFF"/>
          <w:lang w:val="en-US"/>
        </w:rPr>
        <w:t>. 9</w:t>
      </w:r>
      <w:r w:rsidR="006A414F" w:rsidRPr="00521BCC">
        <w:rPr>
          <w:rFonts w:cs="Times New Roman"/>
          <w:szCs w:val="24"/>
          <w:shd w:val="clear" w:color="auto" w:fill="FFFFFF"/>
          <w:lang w:val="en-US"/>
        </w:rPr>
        <w:t xml:space="preserve">(9), </w:t>
      </w:r>
      <w:r w:rsidRPr="00521BCC">
        <w:rPr>
          <w:rFonts w:cs="Times New Roman"/>
          <w:szCs w:val="24"/>
          <w:shd w:val="clear" w:color="auto" w:fill="FFFFFF"/>
          <w:lang w:val="en-US"/>
        </w:rPr>
        <w:t>337.</w:t>
      </w:r>
    </w:p>
    <w:p w14:paraId="50A3FB09" w14:textId="1C0165F4"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CLSI. (2021). </w:t>
      </w:r>
      <w:r w:rsidR="006A414F" w:rsidRPr="00521BCC">
        <w:rPr>
          <w:rFonts w:cs="Times New Roman"/>
          <w:i/>
          <w:iCs/>
          <w:szCs w:val="24"/>
          <w:shd w:val="clear" w:color="auto" w:fill="FFFFFF"/>
          <w:lang w:val="en-US"/>
        </w:rPr>
        <w:t>Performance</w:t>
      </w:r>
      <w:r w:rsidRPr="00521BCC">
        <w:rPr>
          <w:rFonts w:cs="Times New Roman"/>
          <w:i/>
          <w:iCs/>
          <w:szCs w:val="24"/>
          <w:shd w:val="clear" w:color="auto" w:fill="FFFFFF"/>
          <w:lang w:val="en-US"/>
        </w:rPr>
        <w:t xml:space="preserve"> standards for antimicrobial susceptibility testing. Second informational supplement</w:t>
      </w:r>
      <w:r w:rsidRPr="00521BCC">
        <w:rPr>
          <w:rFonts w:cs="Times New Roman"/>
          <w:szCs w:val="24"/>
          <w:shd w:val="clear" w:color="auto" w:fill="FFFFFF"/>
          <w:lang w:val="en-US"/>
        </w:rPr>
        <w:t>. CLSI document M100-S22. Clinical and Laboratory Standard.</w:t>
      </w:r>
    </w:p>
    <w:p w14:paraId="3DE259DE"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Cole, S. J., &amp; Lee, V. T. (2016). Cyclic di-GMP signaling contributes to Pseudomonas aeruginosa-mediated catheter-associated urinary tract infection. </w:t>
      </w:r>
      <w:r w:rsidRPr="00521BCC">
        <w:rPr>
          <w:rFonts w:cs="Times New Roman"/>
          <w:i/>
          <w:iCs/>
          <w:szCs w:val="24"/>
          <w:shd w:val="clear" w:color="auto" w:fill="FFFFFF"/>
          <w:lang w:val="en-US"/>
        </w:rPr>
        <w:t>Journal of Bacteriology</w:t>
      </w:r>
      <w:r w:rsidRPr="00521BCC">
        <w:rPr>
          <w:rFonts w:cs="Times New Roman"/>
          <w:szCs w:val="24"/>
          <w:shd w:val="clear" w:color="auto" w:fill="FFFFFF"/>
          <w:lang w:val="en-US"/>
        </w:rPr>
        <w:t>, 198(1), 91-97.</w:t>
      </w:r>
    </w:p>
    <w:p w14:paraId="2F9E778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Cole, S. J., Records, A. R., Orr, M. W., Linden, S. B., &amp; Lee, V. T. (2014). Catheter-associated urinary tract infection by Pseudomonas aeruginosa is mediated by exopolysaccharide-independent biofilms. </w:t>
      </w:r>
      <w:r w:rsidRPr="00521BCC">
        <w:rPr>
          <w:rFonts w:cs="Times New Roman"/>
          <w:i/>
          <w:iCs/>
          <w:szCs w:val="24"/>
          <w:shd w:val="clear" w:color="auto" w:fill="FFFFFF"/>
          <w:lang w:val="en-US"/>
        </w:rPr>
        <w:t>Infection and immunity</w:t>
      </w:r>
      <w:r w:rsidRPr="00521BCC">
        <w:rPr>
          <w:rFonts w:cs="Times New Roman"/>
          <w:szCs w:val="24"/>
          <w:shd w:val="clear" w:color="auto" w:fill="FFFFFF"/>
          <w:lang w:val="en-US"/>
        </w:rPr>
        <w:t>, 82(5), 2048-2058.</w:t>
      </w:r>
    </w:p>
    <w:p w14:paraId="129DD91E" w14:textId="242819A6" w:rsidR="00AD77B5" w:rsidRPr="00521BCC" w:rsidRDefault="006A414F"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De Almeida, K. D. C. F., Calomino, M. A., Deutsch, G., de Castilho, S. R., de Paula, G. R., Esper, L. M. R., &amp; Teixeira, L. A. (2017). Molecular characterization of multidrug-resistant (MDR) Pseudomonas aeruginosa isolated in a burn center. </w:t>
      </w:r>
      <w:r w:rsidRPr="00521BCC">
        <w:rPr>
          <w:rFonts w:cs="Times New Roman"/>
          <w:i/>
          <w:iCs/>
          <w:szCs w:val="24"/>
          <w:shd w:val="clear" w:color="auto" w:fill="FFFFFF"/>
          <w:lang w:val="en-US"/>
        </w:rPr>
        <w:t>Burns</w:t>
      </w:r>
      <w:r w:rsidRPr="00521BCC">
        <w:rPr>
          <w:rFonts w:cs="Times New Roman"/>
          <w:szCs w:val="24"/>
          <w:shd w:val="clear" w:color="auto" w:fill="FFFFFF"/>
          <w:lang w:val="en-US"/>
        </w:rPr>
        <w:t>, 43(1), 137-143</w:t>
      </w:r>
      <w:r w:rsidR="00AD77B5" w:rsidRPr="00521BCC">
        <w:rPr>
          <w:rFonts w:cs="Times New Roman"/>
          <w:szCs w:val="24"/>
          <w:shd w:val="clear" w:color="auto" w:fill="FFFFFF"/>
          <w:lang w:val="en-US"/>
        </w:rPr>
        <w:t>.</w:t>
      </w:r>
    </w:p>
    <w:p w14:paraId="0D38308C" w14:textId="34AA2341"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De Francesco, M. A., Ravizzola, G., Peroni, L., Bonfanti, C., &amp; Manca,</w:t>
      </w:r>
      <w:r w:rsidR="006A414F"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N. (2013). Prevalence of multidrug-resistant Acinetobacter baumannii and Pseudomonas aeruginosa in an Italian hospital. </w:t>
      </w:r>
      <w:r w:rsidRPr="00521BCC">
        <w:rPr>
          <w:rFonts w:cs="Times New Roman"/>
          <w:i/>
          <w:iCs/>
          <w:szCs w:val="24"/>
          <w:shd w:val="clear" w:color="auto" w:fill="FFFFFF"/>
          <w:lang w:val="en-US"/>
        </w:rPr>
        <w:t>Journal of Infection and public health</w:t>
      </w:r>
      <w:r w:rsidRPr="00521BCC">
        <w:rPr>
          <w:rFonts w:cs="Times New Roman"/>
          <w:szCs w:val="24"/>
          <w:shd w:val="clear" w:color="auto" w:fill="FFFFFF"/>
          <w:lang w:val="en-US"/>
        </w:rPr>
        <w:t>, 6(3), 179-185.</w:t>
      </w:r>
    </w:p>
    <w:p w14:paraId="3FAB329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DeBritto, S., Gajbar, T. D., Satapute, P., Sundaram, L., Lakshmikantha, R. Y., Jogaiah, S., and Ito, S. I. (2020). Isolation and characterization of nutrient-dependent </w:t>
      </w:r>
      <w:r w:rsidRPr="00521BCC">
        <w:rPr>
          <w:rFonts w:cs="Times New Roman"/>
          <w:szCs w:val="24"/>
          <w:shd w:val="clear" w:color="auto" w:fill="FFFFFF"/>
          <w:lang w:val="en-US"/>
        </w:rPr>
        <w:lastRenderedPageBreak/>
        <w:t xml:space="preserve">pyocyanin from Pseudomonas aeruginosa and its dye and agrochemical properties. </w:t>
      </w:r>
      <w:r w:rsidRPr="00521BCC">
        <w:rPr>
          <w:rFonts w:cs="Times New Roman"/>
          <w:i/>
          <w:iCs/>
          <w:szCs w:val="24"/>
          <w:shd w:val="clear" w:color="auto" w:fill="FFFFFF"/>
          <w:lang w:val="en-US"/>
        </w:rPr>
        <w:t>Scientific reports</w:t>
      </w:r>
      <w:r w:rsidRPr="00521BCC">
        <w:rPr>
          <w:rFonts w:cs="Times New Roman"/>
          <w:szCs w:val="24"/>
          <w:shd w:val="clear" w:color="auto" w:fill="FFFFFF"/>
          <w:lang w:val="en-US"/>
        </w:rPr>
        <w:t>, 10(1), 1-12.</w:t>
      </w:r>
    </w:p>
    <w:p w14:paraId="25BFB7FF"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Dekimpe, V., &amp; Deziel, E. (2009). Revisiting the quorum-sensing hierarchy in Pseudomonas aeruginosa: the transcriptional regulator RhlR regulates LasR-specific factors. </w:t>
      </w:r>
      <w:r w:rsidRPr="00521BCC">
        <w:rPr>
          <w:rFonts w:cs="Times New Roman"/>
          <w:i/>
          <w:iCs/>
          <w:szCs w:val="24"/>
          <w:shd w:val="clear" w:color="auto" w:fill="FFFFFF"/>
          <w:lang w:val="en-US"/>
        </w:rPr>
        <w:t>Microbiology</w:t>
      </w:r>
      <w:r w:rsidRPr="00521BCC">
        <w:rPr>
          <w:rFonts w:cs="Times New Roman"/>
          <w:szCs w:val="24"/>
          <w:shd w:val="clear" w:color="auto" w:fill="FFFFFF"/>
          <w:lang w:val="en-US"/>
        </w:rPr>
        <w:t>, 155(3), 712-723.</w:t>
      </w:r>
    </w:p>
    <w:p w14:paraId="47028AE0"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Derveaux S, Vandesompele J, Hellemans J. (2010). How to do successful gene expression analysis using real-time PCR. </w:t>
      </w:r>
      <w:r w:rsidRPr="00521BCC">
        <w:rPr>
          <w:rFonts w:cs="Times New Roman"/>
          <w:i/>
          <w:iCs/>
          <w:szCs w:val="24"/>
          <w:shd w:val="clear" w:color="auto" w:fill="FFFFFF"/>
          <w:lang w:val="en-US"/>
        </w:rPr>
        <w:t>Methods</w:t>
      </w:r>
      <w:r w:rsidRPr="00521BCC">
        <w:rPr>
          <w:rFonts w:cs="Times New Roman"/>
          <w:szCs w:val="24"/>
          <w:shd w:val="clear" w:color="auto" w:fill="FFFFFF"/>
          <w:lang w:val="en-US"/>
        </w:rPr>
        <w:t>. 2010 Apr;50(4):227-30.</w:t>
      </w:r>
    </w:p>
    <w:p w14:paraId="47969A07" w14:textId="00442FBF"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Di Domenico, E. G., Farulla, I., Prignano, G., Gallo, M. T., Vespaziani, M., Cavallo, I., and Ensoli, F. (2017). Biofilm is a major virulence determinant in bacterial colonization of chronic skin ulcers independently from the multidrug-resistant phenotype</w:t>
      </w:r>
      <w:r w:rsidR="006A414F" w:rsidRPr="00521BCC">
        <w:rPr>
          <w:rFonts w:cs="Times New Roman"/>
          <w:szCs w:val="24"/>
          <w:shd w:val="clear" w:color="auto" w:fill="FFFFFF"/>
          <w:lang w:val="en-US"/>
        </w:rPr>
        <w:t xml:space="preserve">. </w:t>
      </w:r>
      <w:r w:rsidR="006A414F" w:rsidRPr="00521BCC">
        <w:rPr>
          <w:rFonts w:cs="Times New Roman"/>
          <w:i/>
          <w:iCs/>
          <w:szCs w:val="24"/>
          <w:shd w:val="clear" w:color="auto" w:fill="FFFFFF"/>
          <w:lang w:val="en-US"/>
        </w:rPr>
        <w:t xml:space="preserve">İnternational </w:t>
      </w:r>
      <w:r w:rsidRPr="00521BCC">
        <w:rPr>
          <w:rFonts w:cs="Times New Roman"/>
          <w:i/>
          <w:iCs/>
          <w:szCs w:val="24"/>
          <w:shd w:val="clear" w:color="auto" w:fill="FFFFFF"/>
          <w:lang w:val="en-US"/>
        </w:rPr>
        <w:t>journal of molecular sciences</w:t>
      </w:r>
      <w:r w:rsidRPr="00521BCC">
        <w:rPr>
          <w:rFonts w:cs="Times New Roman"/>
          <w:szCs w:val="24"/>
          <w:shd w:val="clear" w:color="auto" w:fill="FFFFFF"/>
          <w:lang w:val="en-US"/>
        </w:rPr>
        <w:t>, 18(5), 1077.</w:t>
      </w:r>
    </w:p>
    <w:p w14:paraId="779FD28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Diggle SP, Whiteley M. (2020). Microbe Profile: Pseudomonas aeruginosa: opportunistic pathogen and lab rat. </w:t>
      </w:r>
      <w:r w:rsidRPr="00521BCC">
        <w:rPr>
          <w:rFonts w:cs="Times New Roman"/>
          <w:i/>
          <w:iCs/>
          <w:szCs w:val="24"/>
          <w:shd w:val="clear" w:color="auto" w:fill="FFFFFF"/>
          <w:lang w:val="en-US"/>
        </w:rPr>
        <w:t>Microbiology (Reading</w:t>
      </w:r>
      <w:r w:rsidRPr="00521BCC">
        <w:rPr>
          <w:rFonts w:cs="Times New Roman"/>
          <w:szCs w:val="24"/>
          <w:shd w:val="clear" w:color="auto" w:fill="FFFFFF"/>
          <w:lang w:val="en-US"/>
        </w:rPr>
        <w:t>). 2020 Jan;166(1):30-33.</w:t>
      </w:r>
    </w:p>
    <w:p w14:paraId="495CC35C"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Ding, Y., Teo, J. W., Drautz-Moses, D. I., Schuster, S. C., Givskov, M., &amp; Yang, L. (2018). Acquisition of resistance to carbapenem and macrolide-mediated quorum sensing inhibition by Pseudomonas aeruginosa via ICE Tn4371 6385. </w:t>
      </w:r>
      <w:r w:rsidRPr="00521BCC">
        <w:rPr>
          <w:rFonts w:cs="Times New Roman"/>
          <w:i/>
          <w:iCs/>
          <w:szCs w:val="24"/>
          <w:shd w:val="clear" w:color="auto" w:fill="FFFFFF"/>
          <w:lang w:val="en-US"/>
        </w:rPr>
        <w:t>Communications biology</w:t>
      </w:r>
      <w:r w:rsidRPr="00521BCC">
        <w:rPr>
          <w:rFonts w:cs="Times New Roman"/>
          <w:szCs w:val="24"/>
          <w:shd w:val="clear" w:color="auto" w:fill="FFFFFF"/>
          <w:lang w:val="en-US"/>
        </w:rPr>
        <w:t>, 1(1), 1-10.</w:t>
      </w:r>
    </w:p>
    <w:p w14:paraId="06BF885A" w14:textId="336F1F56"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Doosti, M., Ramazani, A., &amp; Garshasbi, M. (2013). Identifying and characterizing metallo-β-lactamases producing Pseudomonas aeruginosa clinical isolates in University Hospital from Zanjan Province</w:t>
      </w:r>
      <w:r w:rsidR="006A414F" w:rsidRPr="00521BCC">
        <w:rPr>
          <w:rFonts w:cs="Times New Roman"/>
          <w:szCs w:val="24"/>
          <w:shd w:val="clear" w:color="auto" w:fill="FFFFFF"/>
          <w:lang w:val="en-US"/>
        </w:rPr>
        <w:t>.</w:t>
      </w:r>
      <w:r w:rsidRPr="00521BCC">
        <w:rPr>
          <w:rFonts w:cs="Times New Roman"/>
          <w:szCs w:val="24"/>
          <w:shd w:val="clear" w:color="auto" w:fill="FFFFFF"/>
          <w:lang w:val="en-US"/>
        </w:rPr>
        <w:t xml:space="preserve"> </w:t>
      </w:r>
      <w:r w:rsidRPr="00521BCC">
        <w:rPr>
          <w:rFonts w:cs="Times New Roman"/>
          <w:i/>
          <w:iCs/>
          <w:szCs w:val="24"/>
          <w:shd w:val="clear" w:color="auto" w:fill="FFFFFF"/>
          <w:lang w:val="en-US"/>
        </w:rPr>
        <w:t>Iran: Iranian biomedical journal</w:t>
      </w:r>
      <w:r w:rsidRPr="00521BCC">
        <w:rPr>
          <w:rFonts w:cs="Times New Roman"/>
          <w:szCs w:val="24"/>
          <w:shd w:val="clear" w:color="auto" w:fill="FFFFFF"/>
          <w:lang w:val="en-US"/>
        </w:rPr>
        <w:t>, 17(3), 129.</w:t>
      </w:r>
    </w:p>
    <w:p w14:paraId="7CDE95B2" w14:textId="6616A55C"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Douraghi M, Ghasemi F, Dallal MM, Rahbar M, Rahimiforoushani A. (2014). Molecular identification of Pseudomonas aeruginosa recovered from cystic fibrosis patients. </w:t>
      </w:r>
      <w:r w:rsidRPr="00521BCC">
        <w:rPr>
          <w:rFonts w:cs="Times New Roman"/>
          <w:i/>
          <w:iCs/>
          <w:szCs w:val="24"/>
          <w:shd w:val="clear" w:color="auto" w:fill="FFFFFF"/>
          <w:lang w:val="en-US"/>
        </w:rPr>
        <w:t>J Prev Med Hyg.</w:t>
      </w:r>
      <w:r w:rsidR="006A414F" w:rsidRPr="00521BCC">
        <w:rPr>
          <w:rFonts w:cs="Times New Roman"/>
          <w:i/>
          <w:iCs/>
          <w:szCs w:val="24"/>
          <w:shd w:val="clear" w:color="auto" w:fill="FFFFFF"/>
          <w:lang w:val="en-US"/>
        </w:rPr>
        <w:t>,</w:t>
      </w:r>
      <w:r w:rsidRPr="00521BCC">
        <w:rPr>
          <w:rFonts w:cs="Times New Roman"/>
          <w:szCs w:val="24"/>
          <w:shd w:val="clear" w:color="auto" w:fill="FFFFFF"/>
          <w:lang w:val="en-US"/>
        </w:rPr>
        <w:t xml:space="preserve"> 55(2):50-3.</w:t>
      </w:r>
    </w:p>
    <w:p w14:paraId="0221C5EE"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El-Ageery SM, Al Otibi AAM. (2016). Phenotypic and genotypic characterization of Pseudomonas aeruginosaisolates from burn patients. </w:t>
      </w:r>
      <w:r w:rsidRPr="00521BCC">
        <w:rPr>
          <w:rFonts w:cs="Times New Roman"/>
          <w:i/>
          <w:iCs/>
          <w:szCs w:val="24"/>
          <w:shd w:val="clear" w:color="auto" w:fill="FFFFFF"/>
          <w:lang w:val="en-US"/>
        </w:rPr>
        <w:t>Egyptian Journal of Medical Microbiology</w:t>
      </w:r>
      <w:r w:rsidRPr="00521BCC">
        <w:rPr>
          <w:rFonts w:cs="Times New Roman"/>
          <w:szCs w:val="24"/>
          <w:shd w:val="clear" w:color="auto" w:fill="FFFFFF"/>
          <w:lang w:val="en-US"/>
        </w:rPr>
        <w:t>, 25(1): 53-60.</w:t>
      </w:r>
    </w:p>
    <w:p w14:paraId="64B2DD1A"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El-Mowafy SA, Shaaban M, Abd El-Galil KH. (2014). Sodium ascorbate as a quorum-sensing inhibitor of Pseudomonas aeruginosa. </w:t>
      </w:r>
      <w:r w:rsidRPr="00521BCC">
        <w:rPr>
          <w:rFonts w:cs="Times New Roman"/>
          <w:i/>
          <w:iCs/>
          <w:szCs w:val="24"/>
          <w:shd w:val="clear" w:color="auto" w:fill="FFFFFF"/>
          <w:lang w:val="en-US"/>
        </w:rPr>
        <w:t>Journal of Applied Microbiology</w:t>
      </w:r>
      <w:r w:rsidRPr="00521BCC">
        <w:rPr>
          <w:rFonts w:cs="Times New Roman"/>
          <w:szCs w:val="24"/>
          <w:shd w:val="clear" w:color="auto" w:fill="FFFFFF"/>
          <w:lang w:val="en-US"/>
        </w:rPr>
        <w:t>. 117:1388–1399.</w:t>
      </w:r>
    </w:p>
    <w:p w14:paraId="3CD91DA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Elshaer SL, Shaaban MI. (2021). Inhibition of Quorum Sensing and Virulence Factors of Pseudomonas aeruginosa by Biologically Synthesized Gold and Selenium Nanoparticles. </w:t>
      </w:r>
      <w:r w:rsidRPr="00521BCC">
        <w:rPr>
          <w:rFonts w:cs="Times New Roman"/>
          <w:i/>
          <w:iCs/>
          <w:szCs w:val="24"/>
          <w:shd w:val="clear" w:color="auto" w:fill="FFFFFF"/>
          <w:lang w:val="en-US"/>
        </w:rPr>
        <w:t>Antibiotics (Basel)</w:t>
      </w:r>
      <w:r w:rsidRPr="00521BCC">
        <w:rPr>
          <w:rFonts w:cs="Times New Roman"/>
          <w:szCs w:val="24"/>
          <w:shd w:val="clear" w:color="auto" w:fill="FFFFFF"/>
          <w:lang w:val="en-US"/>
        </w:rPr>
        <w:t>. 27;10(12):1461.</w:t>
      </w:r>
    </w:p>
    <w:p w14:paraId="7052FC5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El-Telbany M, Mohamed AA, Yahya G, Abdelghafar A, Abdel-Halim MS, Saber S, Alfaleh MA, Mohamed AH, Abdelrahman F, Fathey HA, Ali GH, Abdel-Haleem M. (2022). Combination of Meropenem and Zinc Oxide Nanoparticles; Antimicrobial Synergism, Exaggerated Antibiofilm Activity, and Efficient Therapeutic Strategy against Bacterial Keratitis. </w:t>
      </w:r>
      <w:r w:rsidRPr="00521BCC">
        <w:rPr>
          <w:rFonts w:cs="Times New Roman"/>
          <w:i/>
          <w:iCs/>
          <w:szCs w:val="24"/>
          <w:shd w:val="clear" w:color="auto" w:fill="FFFFFF"/>
          <w:lang w:val="en-US"/>
        </w:rPr>
        <w:t>Antibiotics (Basel).</w:t>
      </w:r>
      <w:r w:rsidRPr="00521BCC">
        <w:rPr>
          <w:rFonts w:cs="Times New Roman"/>
          <w:szCs w:val="24"/>
          <w:shd w:val="clear" w:color="auto" w:fill="FFFFFF"/>
          <w:lang w:val="en-US"/>
        </w:rPr>
        <w:t xml:space="preserve"> 7;11(10):1374.</w:t>
      </w:r>
    </w:p>
    <w:p w14:paraId="3AA74E5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Feinbaum, R. L., Urbach, J. M., Liberati, N. T., Djonovic, S., Adonizio, A., Carvunis, A. R., &amp; Ausubel, F. M. (2012). Genome-wide identification of Pseudomonas aeruginosa virulence-related genes using a Caenorhabditis elegans infection model. </w:t>
      </w:r>
      <w:r w:rsidRPr="00521BCC">
        <w:rPr>
          <w:rFonts w:cs="Times New Roman"/>
          <w:i/>
          <w:iCs/>
          <w:szCs w:val="24"/>
          <w:shd w:val="clear" w:color="auto" w:fill="FFFFFF"/>
          <w:lang w:val="en-US"/>
        </w:rPr>
        <w:t>PLoS Pathog, 8(7)</w:t>
      </w:r>
      <w:r w:rsidRPr="00521BCC">
        <w:rPr>
          <w:rFonts w:cs="Times New Roman"/>
          <w:szCs w:val="24"/>
          <w:shd w:val="clear" w:color="auto" w:fill="FFFFFF"/>
          <w:lang w:val="en-US"/>
        </w:rPr>
        <w:t>, e1002813.</w:t>
      </w:r>
    </w:p>
    <w:p w14:paraId="3F74B35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Fothergill, J. L., Panagea, S., Hart, C. A., Walshaw, M. J., Pitt, T. L., &amp; Winstanley, C. (2007). Widespread pyocyanin over-production among isolates of a cystic fibrosis epidemic strain. </w:t>
      </w:r>
      <w:r w:rsidRPr="00521BCC">
        <w:rPr>
          <w:rFonts w:cs="Times New Roman"/>
          <w:i/>
          <w:iCs/>
          <w:szCs w:val="24"/>
          <w:shd w:val="clear" w:color="auto" w:fill="FFFFFF"/>
          <w:lang w:val="en-US"/>
        </w:rPr>
        <w:t>BMC Microbiology</w:t>
      </w:r>
      <w:r w:rsidRPr="00521BCC">
        <w:rPr>
          <w:rFonts w:cs="Times New Roman"/>
          <w:szCs w:val="24"/>
          <w:shd w:val="clear" w:color="auto" w:fill="FFFFFF"/>
          <w:lang w:val="en-US"/>
        </w:rPr>
        <w:t>, 7(1), 1-10.</w:t>
      </w:r>
    </w:p>
    <w:p w14:paraId="7B10439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Galdino, A. C. M., Branquinha, M. H., Santos, A. L., &amp; Viganor, L. (2017). Pseudomonas aeruginosa and its arsenal of proteases: weapons to battle the host. </w:t>
      </w:r>
      <w:r w:rsidRPr="00521BCC">
        <w:rPr>
          <w:rFonts w:cs="Times New Roman"/>
          <w:i/>
          <w:iCs/>
          <w:szCs w:val="24"/>
          <w:shd w:val="clear" w:color="auto" w:fill="FFFFFF"/>
          <w:lang w:val="en-US"/>
        </w:rPr>
        <w:t>Pathophysiological Aspects of proteases</w:t>
      </w:r>
      <w:r w:rsidRPr="00521BCC">
        <w:rPr>
          <w:rFonts w:cs="Times New Roman"/>
          <w:szCs w:val="24"/>
          <w:shd w:val="clear" w:color="auto" w:fill="FFFFFF"/>
          <w:lang w:val="en-US"/>
        </w:rPr>
        <w:t>, 381-397.</w:t>
      </w:r>
    </w:p>
    <w:p w14:paraId="39FD6918" w14:textId="04CABA70"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García-Lara B, Saucedo M, Roldán-Sánchez J, Perez B, Mohankandhasamy R, Lee J, Coria-Jimén R, Tapia M, Varela- Guerrero V and García-Contreras R. (2015). Inhibition of quorum- sensing-dependent virulence factors and biofilm formation of clinical and environmental Pseudomonas aeruginosa strains by ZnO nanoparticles. </w:t>
      </w:r>
      <w:r w:rsidRPr="00521BCC">
        <w:rPr>
          <w:rFonts w:cs="Times New Roman"/>
          <w:i/>
          <w:iCs/>
          <w:szCs w:val="24"/>
          <w:shd w:val="clear" w:color="auto" w:fill="FFFFFF"/>
          <w:lang w:val="en-US"/>
        </w:rPr>
        <w:t>Letters in applied microbiology</w:t>
      </w:r>
      <w:r w:rsidRPr="00521BCC">
        <w:rPr>
          <w:rFonts w:cs="Times New Roman"/>
          <w:szCs w:val="24"/>
          <w:shd w:val="clear" w:color="auto" w:fill="FFFFFF"/>
          <w:lang w:val="en-US"/>
        </w:rPr>
        <w:t>.61</w:t>
      </w:r>
      <w:r w:rsidR="006A414F" w:rsidRPr="00521BCC">
        <w:rPr>
          <w:rFonts w:cs="Times New Roman"/>
          <w:szCs w:val="24"/>
          <w:shd w:val="clear" w:color="auto" w:fill="FFFFFF"/>
          <w:lang w:val="en-US"/>
        </w:rPr>
        <w:t xml:space="preserve">, </w:t>
      </w:r>
      <w:r w:rsidRPr="00521BCC">
        <w:rPr>
          <w:rFonts w:cs="Times New Roman"/>
          <w:szCs w:val="24"/>
          <w:shd w:val="clear" w:color="auto" w:fill="FFFFFF"/>
          <w:lang w:val="en-US"/>
        </w:rPr>
        <w:t>12456.</w:t>
      </w:r>
    </w:p>
    <w:p w14:paraId="49B59FF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Gellatly, S. L., &amp; Hancock, R. E. (2013). Pseudomonas aeruginosa: new insights into pathogenesis and host defenses. </w:t>
      </w:r>
      <w:r w:rsidRPr="00521BCC">
        <w:rPr>
          <w:rFonts w:cs="Times New Roman"/>
          <w:i/>
          <w:iCs/>
          <w:szCs w:val="24"/>
          <w:shd w:val="clear" w:color="auto" w:fill="FFFFFF"/>
          <w:lang w:val="en-US"/>
        </w:rPr>
        <w:t>Pathogens and disease,</w:t>
      </w:r>
      <w:r w:rsidRPr="00521BCC">
        <w:rPr>
          <w:rFonts w:cs="Times New Roman"/>
          <w:szCs w:val="24"/>
          <w:shd w:val="clear" w:color="auto" w:fill="FFFFFF"/>
          <w:lang w:val="en-US"/>
        </w:rPr>
        <w:t xml:space="preserve"> 67(3), 159-173.</w:t>
      </w:r>
    </w:p>
    <w:p w14:paraId="57C60C2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Gellatly, S.L and Hancock, R.E. (2013). Pseudomonas aeruginosa: New insights into pathogenesis and host defenses. </w:t>
      </w:r>
      <w:r w:rsidRPr="00521BCC">
        <w:rPr>
          <w:rFonts w:cs="Times New Roman"/>
          <w:i/>
          <w:iCs/>
          <w:szCs w:val="24"/>
          <w:shd w:val="clear" w:color="auto" w:fill="FFFFFF"/>
          <w:lang w:val="en-US"/>
        </w:rPr>
        <w:t>Pathog. Dis.,</w:t>
      </w:r>
      <w:r w:rsidRPr="00521BCC">
        <w:rPr>
          <w:rFonts w:cs="Times New Roman"/>
          <w:szCs w:val="24"/>
          <w:shd w:val="clear" w:color="auto" w:fill="FFFFFF"/>
          <w:lang w:val="en-US"/>
        </w:rPr>
        <w:t xml:space="preserve"> 67(3):159-73.</w:t>
      </w:r>
    </w:p>
    <w:p w14:paraId="0A056F0E" w14:textId="77777777" w:rsidR="006A414F"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Gong FY, Zhang DY, Zhang JG, Wang LL, Zhan WL, Qi JY, Song JX. (2014). siRNA-mediated gene silencing of MexB from the MexA-MexB- OprM efflux pump in Pseudomonas aeruginosa. </w:t>
      </w:r>
      <w:r w:rsidRPr="00521BCC">
        <w:rPr>
          <w:rFonts w:cs="Times New Roman"/>
          <w:i/>
          <w:iCs/>
          <w:szCs w:val="24"/>
          <w:shd w:val="clear" w:color="auto" w:fill="FFFFFF"/>
          <w:lang w:val="en-US"/>
        </w:rPr>
        <w:t>BMB Rep</w:t>
      </w:r>
      <w:r w:rsidRPr="00521BCC">
        <w:rPr>
          <w:rFonts w:cs="Times New Roman"/>
          <w:szCs w:val="24"/>
          <w:shd w:val="clear" w:color="auto" w:fill="FFFFFF"/>
          <w:lang w:val="en-US"/>
        </w:rPr>
        <w:t xml:space="preserve">. 47(4):203-8. </w:t>
      </w:r>
    </w:p>
    <w:p w14:paraId="74B58DE9" w14:textId="7A4AC114"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Govan, J., R., (2007). Pseu</w:t>
      </w:r>
      <w:r w:rsidRPr="00521BCC">
        <w:rPr>
          <w:rFonts w:cs="Times New Roman"/>
          <w:i/>
          <w:iCs/>
          <w:szCs w:val="24"/>
          <w:shd w:val="clear" w:color="auto" w:fill="FFFFFF"/>
          <w:lang w:val="en-US"/>
        </w:rPr>
        <w:t xml:space="preserve">domonas aeruginosa and non-fermenters, Medical Microbiology. </w:t>
      </w:r>
      <w:r w:rsidRPr="00521BCC">
        <w:rPr>
          <w:rFonts w:cs="Times New Roman"/>
          <w:szCs w:val="24"/>
          <w:shd w:val="clear" w:color="auto" w:fill="FFFFFF"/>
          <w:lang w:val="en-US"/>
        </w:rPr>
        <w:t>17thed . Churchill Livingstone Elsevier.</w:t>
      </w:r>
    </w:p>
    <w:p w14:paraId="7412168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Guest, J. F., Fuller, G. W., &amp; Edwards, J. (2020). Cohort study evaluating management of burns in the community in clinical practice in the UK: costs and outcomes. </w:t>
      </w:r>
      <w:r w:rsidRPr="00521BCC">
        <w:rPr>
          <w:rFonts w:cs="Times New Roman"/>
          <w:i/>
          <w:iCs/>
          <w:szCs w:val="24"/>
          <w:shd w:val="clear" w:color="auto" w:fill="FFFFFF"/>
          <w:lang w:val="en-US"/>
        </w:rPr>
        <w:t>BMJ open,</w:t>
      </w:r>
      <w:r w:rsidRPr="00521BCC">
        <w:rPr>
          <w:rFonts w:cs="Times New Roman"/>
          <w:szCs w:val="24"/>
          <w:shd w:val="clear" w:color="auto" w:fill="FFFFFF"/>
          <w:lang w:val="en-US"/>
        </w:rPr>
        <w:t xml:space="preserve"> 10(4), e035345.</w:t>
      </w:r>
    </w:p>
    <w:p w14:paraId="74F6649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Guzman, M., Dille, J., &amp; Godet, S. (2012). Synthesis and antibacterial activity of silver nanoparticles against gram-positive and gram-negative bacteria. </w:t>
      </w:r>
      <w:r w:rsidRPr="00521BCC">
        <w:rPr>
          <w:rFonts w:cs="Times New Roman"/>
          <w:i/>
          <w:iCs/>
          <w:szCs w:val="24"/>
          <w:shd w:val="clear" w:color="auto" w:fill="FFFFFF"/>
          <w:lang w:val="en-US"/>
        </w:rPr>
        <w:t>Nanomedicine: Nanotechnology, biology, and medicine</w:t>
      </w:r>
      <w:r w:rsidRPr="00521BCC">
        <w:rPr>
          <w:rFonts w:cs="Times New Roman"/>
          <w:szCs w:val="24"/>
          <w:shd w:val="clear" w:color="auto" w:fill="FFFFFF"/>
          <w:lang w:val="en-US"/>
        </w:rPr>
        <w:t>, 8(1), 37- 45.</w:t>
      </w:r>
    </w:p>
    <w:p w14:paraId="2B7E26A9" w14:textId="34478F5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Hajipour, M. J., Fromm, K. M., Ashkarran, A. A., de Aberasturi, D. J., de Larramendi, I. R., Rojo, T., Mahmoudi, M. (2013). Erratum: Antibacterial properties of </w:t>
      </w:r>
      <w:r w:rsidR="006A414F" w:rsidRPr="00521BCC">
        <w:rPr>
          <w:rFonts w:cs="Times New Roman"/>
          <w:szCs w:val="24"/>
          <w:shd w:val="clear" w:color="auto" w:fill="FFFFFF"/>
          <w:lang w:val="en-US"/>
        </w:rPr>
        <w:t xml:space="preserve">nanoparticles: </w:t>
      </w:r>
      <w:r w:rsidRPr="00521BCC">
        <w:rPr>
          <w:rFonts w:cs="Times New Roman"/>
          <w:i/>
          <w:iCs/>
          <w:szCs w:val="24"/>
          <w:shd w:val="clear" w:color="auto" w:fill="FFFFFF"/>
          <w:lang w:val="en-US"/>
        </w:rPr>
        <w:t>Trends in Biotechnology</w:t>
      </w:r>
      <w:r w:rsidRPr="00521BCC">
        <w:rPr>
          <w:rFonts w:cs="Times New Roman"/>
          <w:szCs w:val="24"/>
          <w:shd w:val="clear" w:color="auto" w:fill="FFFFFF"/>
          <w:lang w:val="en-US"/>
        </w:rPr>
        <w:t>, 31(1), 61-62.</w:t>
      </w:r>
    </w:p>
    <w:p w14:paraId="219DFC96" w14:textId="3852CD74"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Harper, D. R., Parracho, H. M. R. T., Walker, J., Sharp, R., Hughes, G., Werthén, M., &amp; Morales, S. (2014). </w:t>
      </w:r>
      <w:r w:rsidRPr="00521BCC">
        <w:rPr>
          <w:rFonts w:cs="Times New Roman"/>
          <w:i/>
          <w:iCs/>
          <w:szCs w:val="24"/>
          <w:shd w:val="clear" w:color="auto" w:fill="FFFFFF"/>
          <w:lang w:val="en-US"/>
        </w:rPr>
        <w:t>Bacteriophages and biofilms. Antibiotics</w:t>
      </w:r>
      <w:r w:rsidRPr="00521BCC">
        <w:rPr>
          <w:rFonts w:cs="Times New Roman"/>
          <w:szCs w:val="24"/>
          <w:shd w:val="clear" w:color="auto" w:fill="FFFFFF"/>
          <w:lang w:val="en-US"/>
        </w:rPr>
        <w:t xml:space="preserve"> 3: 270–284.</w:t>
      </w:r>
    </w:p>
    <w:p w14:paraId="44EFBC2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Hemeg, H. A. (2017). Nanomaterials for alternative antibacterial therapy. </w:t>
      </w:r>
      <w:r w:rsidRPr="00521BCC">
        <w:rPr>
          <w:rFonts w:cs="Times New Roman"/>
          <w:i/>
          <w:iCs/>
          <w:szCs w:val="24"/>
          <w:shd w:val="clear" w:color="auto" w:fill="FFFFFF"/>
          <w:lang w:val="en-US"/>
        </w:rPr>
        <w:t>International journal of nanomedicine</w:t>
      </w:r>
      <w:r w:rsidRPr="00521BCC">
        <w:rPr>
          <w:rFonts w:cs="Times New Roman"/>
          <w:szCs w:val="24"/>
          <w:shd w:val="clear" w:color="auto" w:fill="FFFFFF"/>
          <w:lang w:val="en-US"/>
        </w:rPr>
        <w:t>, 12, 8211.</w:t>
      </w:r>
    </w:p>
    <w:p w14:paraId="085BA76D" w14:textId="3F3D7381"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Høiby, N., Ciofu, O., &amp; Bjarnsholt, T. (2010). Pseudomonas aeruginosa</w:t>
      </w:r>
      <w:r w:rsidR="006A414F" w:rsidRPr="00521BCC">
        <w:rPr>
          <w:rFonts w:cs="Times New Roman"/>
          <w:szCs w:val="24"/>
          <w:shd w:val="clear" w:color="auto" w:fill="FFFFFF"/>
          <w:lang w:val="en-US"/>
        </w:rPr>
        <w:t>m</w:t>
      </w:r>
      <w:r w:rsidRPr="00521BCC">
        <w:rPr>
          <w:rFonts w:cs="Times New Roman"/>
          <w:szCs w:val="24"/>
          <w:shd w:val="clear" w:color="auto" w:fill="FFFFFF"/>
          <w:lang w:val="en-US"/>
        </w:rPr>
        <w:t>Biofilms in cystic fibrosis</w:t>
      </w:r>
      <w:r w:rsidRPr="00521BCC">
        <w:rPr>
          <w:rFonts w:cs="Times New Roman"/>
          <w:i/>
          <w:iCs/>
          <w:szCs w:val="24"/>
          <w:shd w:val="clear" w:color="auto" w:fill="FFFFFF"/>
          <w:lang w:val="en-US"/>
        </w:rPr>
        <w:t>. Future microbiology</w:t>
      </w:r>
      <w:r w:rsidRPr="00521BCC">
        <w:rPr>
          <w:rFonts w:cs="Times New Roman"/>
          <w:szCs w:val="24"/>
          <w:shd w:val="clear" w:color="auto" w:fill="FFFFFF"/>
          <w:lang w:val="en-US"/>
        </w:rPr>
        <w:t>, 5(11), 1663-1674.</w:t>
      </w:r>
    </w:p>
    <w:p w14:paraId="17164FDF"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Hossain, M. G., Saha, S., Rahman, M. M., Singha, J. K. and Mamun, A. A., (2013). Isolation, identification and antibiogram study of Pseudomonas aeruginosa from cattle in Bangladesh. </w:t>
      </w:r>
      <w:r w:rsidRPr="00521BCC">
        <w:rPr>
          <w:rFonts w:cs="Times New Roman"/>
          <w:i/>
          <w:iCs/>
          <w:szCs w:val="24"/>
          <w:shd w:val="clear" w:color="auto" w:fill="FFFFFF"/>
          <w:lang w:val="en-US"/>
        </w:rPr>
        <w:t>Journal of Veterinary Advances</w:t>
      </w:r>
      <w:r w:rsidRPr="00521BCC">
        <w:rPr>
          <w:rFonts w:cs="Times New Roman"/>
          <w:szCs w:val="24"/>
          <w:shd w:val="clear" w:color="auto" w:fill="FFFFFF"/>
          <w:lang w:val="en-US"/>
        </w:rPr>
        <w:t>, 3(7), 180-185.</w:t>
      </w:r>
    </w:p>
    <w:p w14:paraId="4E02D3E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Huh, A. J., &amp; Kwon, Y. J. (2011). “Nanoantibiotics”: a new paradigm for treating infectious diseases using nanomaterials in the antibiotics resistant era. J</w:t>
      </w:r>
      <w:r w:rsidRPr="00521BCC">
        <w:rPr>
          <w:rFonts w:cs="Times New Roman"/>
          <w:i/>
          <w:iCs/>
          <w:szCs w:val="24"/>
          <w:shd w:val="clear" w:color="auto" w:fill="FFFFFF"/>
          <w:lang w:val="en-US"/>
        </w:rPr>
        <w:t>ournal of controlled release,</w:t>
      </w:r>
      <w:r w:rsidRPr="00521BCC">
        <w:rPr>
          <w:rFonts w:cs="Times New Roman"/>
          <w:szCs w:val="24"/>
          <w:shd w:val="clear" w:color="auto" w:fill="FFFFFF"/>
          <w:lang w:val="en-US"/>
        </w:rPr>
        <w:t xml:space="preserve"> 156(2), 128-145.</w:t>
      </w:r>
    </w:p>
    <w:p w14:paraId="5D8775F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Hussein, Z. K., Kadhim, H. S., &amp; Hassan, J. S. (2018). Detection of New Delhi metallo-beta-lactamase-1 (blaNDM-1) in carbapenem-resistant pseudomonas aeruginosa isolated from clinical samples in Wasit hospitals. </w:t>
      </w:r>
      <w:r w:rsidRPr="00521BCC">
        <w:rPr>
          <w:rFonts w:cs="Times New Roman"/>
          <w:i/>
          <w:iCs/>
          <w:szCs w:val="24"/>
          <w:shd w:val="clear" w:color="auto" w:fill="FFFFFF"/>
          <w:lang w:val="en-US"/>
        </w:rPr>
        <w:t>Iraqi JMS</w:t>
      </w:r>
      <w:r w:rsidRPr="00521BCC">
        <w:rPr>
          <w:rFonts w:cs="Times New Roman"/>
          <w:szCs w:val="24"/>
          <w:shd w:val="clear" w:color="auto" w:fill="FFFFFF"/>
          <w:lang w:val="en-US"/>
        </w:rPr>
        <w:t>. 2018; 16 (3): 239-246.</w:t>
      </w:r>
    </w:p>
    <w:p w14:paraId="30C48D85" w14:textId="1B14D7C6"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Hussien, I. A. (2012). Identifying Pseudomonas aeruginosa from burn wound isolates by PCR using exotoxin a-specific primers</w:t>
      </w:r>
      <w:r w:rsidR="006A414F" w:rsidRPr="00521BCC">
        <w:rPr>
          <w:rFonts w:cs="Times New Roman"/>
          <w:szCs w:val="24"/>
          <w:shd w:val="clear" w:color="auto" w:fill="FFFFFF"/>
          <w:lang w:val="en-US"/>
        </w:rPr>
        <w:t xml:space="preserve">. </w:t>
      </w:r>
      <w:r w:rsidRPr="00521BCC">
        <w:rPr>
          <w:rFonts w:cs="Times New Roman"/>
          <w:i/>
          <w:iCs/>
          <w:szCs w:val="24"/>
          <w:shd w:val="clear" w:color="auto" w:fill="FFFFFF"/>
          <w:lang w:val="en-US"/>
        </w:rPr>
        <w:t>Iraqi Journal of Biotechnology</w:t>
      </w:r>
      <w:r w:rsidRPr="00521BCC">
        <w:rPr>
          <w:rFonts w:cs="Times New Roman"/>
          <w:szCs w:val="24"/>
          <w:shd w:val="clear" w:color="auto" w:fill="FFFFFF"/>
          <w:lang w:val="en-US"/>
        </w:rPr>
        <w:t>, 11(2).</w:t>
      </w:r>
    </w:p>
    <w:p w14:paraId="7F76018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Huttner, A., Harbarth, S., Carlet, J., Cosgrove, S., Goossens, H., Holmes, A., &amp; Pittet, D. (2013). Antimicrobial resistance: a global view from the 2013 World Healthcare-Associated Infections Forum. </w:t>
      </w:r>
      <w:r w:rsidRPr="00521BCC">
        <w:rPr>
          <w:rFonts w:cs="Times New Roman"/>
          <w:i/>
          <w:iCs/>
          <w:szCs w:val="24"/>
          <w:shd w:val="clear" w:color="auto" w:fill="FFFFFF"/>
          <w:lang w:val="en-US"/>
        </w:rPr>
        <w:t>Antimicrobial resistance and infection control</w:t>
      </w:r>
      <w:r w:rsidRPr="00521BCC">
        <w:rPr>
          <w:rFonts w:cs="Times New Roman"/>
          <w:szCs w:val="24"/>
          <w:shd w:val="clear" w:color="auto" w:fill="FFFFFF"/>
          <w:lang w:val="en-US"/>
        </w:rPr>
        <w:t>, 2(1), 1-13.</w:t>
      </w:r>
    </w:p>
    <w:p w14:paraId="548E0ECF" w14:textId="7D42E14A"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Ibraheem, S. A., Kadhem, H. A., Hadeethi, S. A., Jabir, M. S., Grigore, R., Popa, M., ... &amp; Florin, M. D. (2019). Effects of silver nanoparticles on</w:t>
      </w:r>
      <w:r w:rsidR="006A414F" w:rsidRPr="00521BCC">
        <w:rPr>
          <w:rFonts w:cs="Times New Roman"/>
          <w:szCs w:val="24"/>
          <w:shd w:val="clear" w:color="auto" w:fill="FFFFFF"/>
          <w:lang w:val="en-US"/>
        </w:rPr>
        <w:t xml:space="preserve"> n</w:t>
      </w:r>
      <w:r w:rsidRPr="00521BCC">
        <w:rPr>
          <w:rFonts w:cs="Times New Roman"/>
          <w:szCs w:val="24"/>
          <w:shd w:val="clear" w:color="auto" w:fill="FFFFFF"/>
          <w:lang w:val="en-US"/>
        </w:rPr>
        <w:t xml:space="preserve">osocomial Pseudomonas aeruginosa strains–an alternative approach for antimicrobial therapy. </w:t>
      </w:r>
      <w:r w:rsidRPr="00521BCC">
        <w:rPr>
          <w:rFonts w:cs="Times New Roman"/>
          <w:i/>
          <w:iCs/>
          <w:szCs w:val="24"/>
          <w:shd w:val="clear" w:color="auto" w:fill="FFFFFF"/>
          <w:lang w:val="en-US"/>
        </w:rPr>
        <w:t>Romanian Biotechnological Letters</w:t>
      </w:r>
      <w:r w:rsidRPr="00521BCC">
        <w:rPr>
          <w:rFonts w:cs="Times New Roman"/>
          <w:szCs w:val="24"/>
          <w:shd w:val="clear" w:color="auto" w:fill="FFFFFF"/>
          <w:lang w:val="en-US"/>
        </w:rPr>
        <w:t>, 24, 286-293.</w:t>
      </w:r>
    </w:p>
    <w:p w14:paraId="68DAF25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İnat G, Sırıken B, Başkan C, Erol İ, Yıldırım T, Çiftci A. (2021). Quorum sensing systems and related virulence factors in Pseudomonas aeruginosa isolated from chicken meat and ground beef. </w:t>
      </w:r>
      <w:r w:rsidRPr="00521BCC">
        <w:rPr>
          <w:rFonts w:cs="Times New Roman"/>
          <w:i/>
          <w:iCs/>
          <w:szCs w:val="24"/>
          <w:shd w:val="clear" w:color="auto" w:fill="FFFFFF"/>
          <w:lang w:val="en-US"/>
        </w:rPr>
        <w:t xml:space="preserve">Sci Rep. </w:t>
      </w:r>
      <w:r w:rsidRPr="00521BCC">
        <w:rPr>
          <w:rFonts w:cs="Times New Roman"/>
          <w:szCs w:val="24"/>
          <w:shd w:val="clear" w:color="auto" w:fill="FFFFFF"/>
          <w:lang w:val="en-US"/>
        </w:rPr>
        <w:t>2; 11(1):15639.</w:t>
      </w:r>
    </w:p>
    <w:p w14:paraId="328FD6F6"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Jalil, M.B., (2018). </w:t>
      </w:r>
      <w:r w:rsidRPr="00521BCC">
        <w:rPr>
          <w:rFonts w:cs="Times New Roman"/>
          <w:i/>
          <w:iCs/>
          <w:szCs w:val="24"/>
          <w:shd w:val="clear" w:color="auto" w:fill="FFFFFF"/>
          <w:lang w:val="en-US"/>
        </w:rPr>
        <w:t>Isolation and Bacteriophages Against MDR Pseudomonas aeruginosa Isolated from Burn Patients in Basrah Governorate-Iraq</w:t>
      </w:r>
      <w:r w:rsidRPr="00521BCC">
        <w:rPr>
          <w:rFonts w:cs="Times New Roman"/>
          <w:szCs w:val="24"/>
          <w:shd w:val="clear" w:color="auto" w:fill="FFFFFF"/>
          <w:lang w:val="en-US"/>
        </w:rPr>
        <w:t>. Ph.D. Thesis, Biology, College of Science. University of Basrah, 128p.</w:t>
      </w:r>
    </w:p>
    <w:p w14:paraId="53366FA9" w14:textId="4EDC9BBA"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Jault, P., Leclerc, T., Jennes, S., Pirnay, J. P., Que, Y. A., Resch, G., &amp; Gabard, J. (2019). Efficacy and tolerability of a cocktail of bacteriophages to treat burn wounds infected by Pseudomonas aeruginosa (PhagoBurn): a randomised, controlled, double-blind phase 1/2 trial. </w:t>
      </w:r>
      <w:r w:rsidRPr="00521BCC">
        <w:rPr>
          <w:rFonts w:cs="Times New Roman"/>
          <w:i/>
          <w:iCs/>
          <w:szCs w:val="24"/>
          <w:shd w:val="clear" w:color="auto" w:fill="FFFFFF"/>
          <w:lang w:val="en-US"/>
        </w:rPr>
        <w:t>The Lancet Infectious Diseases</w:t>
      </w:r>
      <w:r w:rsidRPr="00521BCC">
        <w:rPr>
          <w:rFonts w:cs="Times New Roman"/>
          <w:szCs w:val="24"/>
          <w:shd w:val="clear" w:color="auto" w:fill="FFFFFF"/>
          <w:lang w:val="en-US"/>
        </w:rPr>
        <w:t>, 19(1), 35-45.</w:t>
      </w:r>
    </w:p>
    <w:p w14:paraId="6A668D7E" w14:textId="28E482DB"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Jeevanandam, J., Barhoum, A., Chan, Y. S., Dufresne, A., &amp; Danquah, M. K. (2018). Review on nanoparticles and nanostructured materials: history, sources, toxicity and regulations. </w:t>
      </w:r>
      <w:r w:rsidRPr="00521BCC">
        <w:rPr>
          <w:rFonts w:cs="Times New Roman"/>
          <w:i/>
          <w:iCs/>
          <w:szCs w:val="24"/>
          <w:shd w:val="clear" w:color="auto" w:fill="FFFFFF"/>
          <w:lang w:val="en-US"/>
        </w:rPr>
        <w:t>Beilstein journal of nanotechnology</w:t>
      </w:r>
      <w:r w:rsidRPr="00521BCC">
        <w:rPr>
          <w:rFonts w:cs="Times New Roman"/>
          <w:szCs w:val="24"/>
          <w:shd w:val="clear" w:color="auto" w:fill="FFFFFF"/>
          <w:lang w:val="en-US"/>
        </w:rPr>
        <w:t>, 9(1), 1050-1074</w:t>
      </w:r>
      <w:r w:rsidR="00AD77B5" w:rsidRPr="00521BCC">
        <w:rPr>
          <w:rFonts w:cs="Times New Roman"/>
          <w:szCs w:val="24"/>
          <w:shd w:val="clear" w:color="auto" w:fill="FFFFFF"/>
          <w:lang w:val="en-US"/>
        </w:rPr>
        <w:t>.</w:t>
      </w:r>
    </w:p>
    <w:p w14:paraId="7B4F1893" w14:textId="76D875EC"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Jindal, A. K., Pandya, K., &amp; Khan, I. D. (2015). Antimicrobial resistance: A public health challenge. </w:t>
      </w:r>
      <w:r w:rsidRPr="00521BCC">
        <w:rPr>
          <w:rFonts w:cs="Times New Roman"/>
          <w:i/>
          <w:iCs/>
          <w:szCs w:val="24"/>
          <w:shd w:val="clear" w:color="auto" w:fill="FFFFFF"/>
          <w:lang w:val="en-US"/>
        </w:rPr>
        <w:t>Medical journal armed forces India</w:t>
      </w:r>
      <w:r w:rsidRPr="00521BCC">
        <w:rPr>
          <w:rFonts w:cs="Times New Roman"/>
          <w:szCs w:val="24"/>
          <w:shd w:val="clear" w:color="auto" w:fill="FFFFFF"/>
          <w:lang w:val="en-US"/>
        </w:rPr>
        <w:t>, 71(2), 178-181</w:t>
      </w:r>
      <w:r w:rsidR="00AD77B5" w:rsidRPr="00521BCC">
        <w:rPr>
          <w:rFonts w:cs="Times New Roman"/>
          <w:szCs w:val="24"/>
          <w:shd w:val="clear" w:color="auto" w:fill="FFFFFF"/>
          <w:lang w:val="en-US"/>
        </w:rPr>
        <w:t>.</w:t>
      </w:r>
    </w:p>
    <w:p w14:paraId="246EBEA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Kalia, V. C., &amp; Purohit, H. J. (2011). Quenching the quorum sensing system: potential antibacterial drug targets. </w:t>
      </w:r>
      <w:r w:rsidRPr="00521BCC">
        <w:rPr>
          <w:rFonts w:cs="Times New Roman"/>
          <w:i/>
          <w:iCs/>
          <w:szCs w:val="24"/>
          <w:shd w:val="clear" w:color="auto" w:fill="FFFFFF"/>
          <w:lang w:val="en-US"/>
        </w:rPr>
        <w:t>Critical reviews in microbiology</w:t>
      </w:r>
      <w:r w:rsidRPr="00521BCC">
        <w:rPr>
          <w:rFonts w:cs="Times New Roman"/>
          <w:szCs w:val="24"/>
          <w:shd w:val="clear" w:color="auto" w:fill="FFFFFF"/>
          <w:lang w:val="en-US"/>
        </w:rPr>
        <w:t>, 37(2), 121-140.</w:t>
      </w:r>
    </w:p>
    <w:p w14:paraId="1655CBBD" w14:textId="7C2E2BC7"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Kamali, E., Jamali, A., Ardebili, A., Ezadi, F., &amp; Mohebbi, A. (2020). Evaluation of antimicrobial resistance, biofilm forming potential, and the presence of biofilm-related genes among clinical isolates of Pseudomonas aeruginosa. </w:t>
      </w:r>
      <w:r w:rsidRPr="00521BCC">
        <w:rPr>
          <w:rFonts w:cs="Times New Roman"/>
          <w:b/>
          <w:bCs/>
          <w:szCs w:val="24"/>
          <w:shd w:val="clear" w:color="auto" w:fill="FFFFFF"/>
          <w:lang w:val="en-US"/>
        </w:rPr>
        <w:t>BMC research notes</w:t>
      </w:r>
      <w:r w:rsidRPr="00521BCC">
        <w:rPr>
          <w:rFonts w:cs="Times New Roman"/>
          <w:szCs w:val="24"/>
          <w:shd w:val="clear" w:color="auto" w:fill="FFFFFF"/>
          <w:lang w:val="en-US"/>
        </w:rPr>
        <w:t>, 13, 1-6</w:t>
      </w:r>
      <w:r w:rsidR="00AD77B5" w:rsidRPr="00521BCC">
        <w:rPr>
          <w:rFonts w:cs="Times New Roman"/>
          <w:szCs w:val="24"/>
          <w:shd w:val="clear" w:color="auto" w:fill="FFFFFF"/>
          <w:lang w:val="en-US"/>
        </w:rPr>
        <w:t>.</w:t>
      </w:r>
    </w:p>
    <w:p w14:paraId="7475D2C5" w14:textId="792CDEFE"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Karatuna, O. &amp; Yagci, A. Y. Ş. (2010). Analysis of quorum sensing- dependent virulence factor production and its relationship with antimicrobial susceptibility in Pseudomonas aeruginosa respiratory isolates. </w:t>
      </w:r>
      <w:r w:rsidRPr="00521BCC">
        <w:rPr>
          <w:rFonts w:cs="Times New Roman"/>
          <w:i/>
          <w:iCs/>
          <w:szCs w:val="24"/>
          <w:shd w:val="clear" w:color="auto" w:fill="FFFFFF"/>
          <w:lang w:val="en-US"/>
        </w:rPr>
        <w:t>Clinical Microbiology and Infection</w:t>
      </w:r>
      <w:r w:rsidRPr="00521BCC">
        <w:rPr>
          <w:rFonts w:cs="Times New Roman"/>
          <w:szCs w:val="24"/>
          <w:shd w:val="clear" w:color="auto" w:fill="FFFFFF"/>
          <w:lang w:val="en-US"/>
        </w:rPr>
        <w:t>, 16(12), 1770-1775.</w:t>
      </w:r>
    </w:p>
    <w:p w14:paraId="6723C9D9" w14:textId="30C302E6"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Kaur, T., Putatunda, C., Vyas, A., &amp; Kumar, G. (2021). Zinc oxide nanoparticles inhibit bacterial biofilm formation via altering cell membrane permeability. </w:t>
      </w:r>
      <w:r w:rsidRPr="00521BCC">
        <w:rPr>
          <w:rFonts w:cs="Times New Roman"/>
          <w:i/>
          <w:iCs/>
          <w:szCs w:val="24"/>
          <w:shd w:val="clear" w:color="auto" w:fill="FFFFFF"/>
          <w:lang w:val="en-US"/>
        </w:rPr>
        <w:t>Preparative biochemistry &amp; biotechnology</w:t>
      </w:r>
      <w:r w:rsidRPr="00521BCC">
        <w:rPr>
          <w:rFonts w:cs="Times New Roman"/>
          <w:szCs w:val="24"/>
          <w:shd w:val="clear" w:color="auto" w:fill="FFFFFF"/>
          <w:lang w:val="en-US"/>
        </w:rPr>
        <w:t>, 51(4), 309-319.</w:t>
      </w:r>
    </w:p>
    <w:p w14:paraId="6303747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Kim, W., Tengra, F. K., Young, Z., Shong, J., Marchand, N., Chan, H. K., ... &amp; Collins, C. H. (2013). Spaceflight promotes biofilm formation by Pseudomonas aeruginosa. </w:t>
      </w:r>
      <w:r w:rsidRPr="00521BCC">
        <w:rPr>
          <w:rFonts w:cs="Times New Roman"/>
          <w:i/>
          <w:iCs/>
          <w:szCs w:val="24"/>
          <w:shd w:val="clear" w:color="auto" w:fill="FFFFFF"/>
          <w:lang w:val="en-US"/>
        </w:rPr>
        <w:t>PloS one</w:t>
      </w:r>
      <w:r w:rsidRPr="00521BCC">
        <w:rPr>
          <w:rFonts w:cs="Times New Roman"/>
          <w:szCs w:val="24"/>
          <w:shd w:val="clear" w:color="auto" w:fill="FFFFFF"/>
          <w:lang w:val="en-US"/>
        </w:rPr>
        <w:t>, 8(4), e62437.</w:t>
      </w:r>
    </w:p>
    <w:p w14:paraId="1697723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Korgaonkar, A.; Trivedi, U.; Rumbaugh, K. P. and Whiteley, M. (2013). Community surveillance enhances Pseudomonas aeruginosa virulence during polymicrobial infection. </w:t>
      </w:r>
      <w:r w:rsidRPr="00521BCC">
        <w:rPr>
          <w:rFonts w:cs="Times New Roman"/>
          <w:i/>
          <w:iCs/>
          <w:szCs w:val="24"/>
          <w:shd w:val="clear" w:color="auto" w:fill="FFFFFF"/>
          <w:lang w:val="en-US"/>
        </w:rPr>
        <w:t>Proceedings of the National Academy of Sciences</w:t>
      </w:r>
      <w:r w:rsidRPr="00521BCC">
        <w:rPr>
          <w:rFonts w:cs="Times New Roman"/>
          <w:szCs w:val="24"/>
          <w:shd w:val="clear" w:color="auto" w:fill="FFFFFF"/>
          <w:lang w:val="en-US"/>
        </w:rPr>
        <w:t>, 110(3): 1059–1064.</w:t>
      </w:r>
    </w:p>
    <w:p w14:paraId="4B04726E" w14:textId="5F567B9F"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Kumar, C. G., &amp; Mamidyala, S. K. (2011). Extracellular synthesis of silver nanoparticles using culture supernatant of Pseudomonas aeruginosa. </w:t>
      </w:r>
      <w:r w:rsidRPr="00521BCC">
        <w:rPr>
          <w:rFonts w:cs="Times New Roman"/>
          <w:i/>
          <w:iCs/>
          <w:szCs w:val="24"/>
          <w:shd w:val="clear" w:color="auto" w:fill="FFFFFF"/>
          <w:lang w:val="en-US"/>
        </w:rPr>
        <w:t>Colloids and Surfaces B: Biointerfaces,</w:t>
      </w:r>
      <w:r w:rsidRPr="00521BCC">
        <w:rPr>
          <w:rFonts w:cs="Times New Roman"/>
          <w:szCs w:val="24"/>
          <w:shd w:val="clear" w:color="auto" w:fill="FFFFFF"/>
          <w:lang w:val="en-US"/>
        </w:rPr>
        <w:t xml:space="preserve"> 84(2), 462-466.</w:t>
      </w:r>
    </w:p>
    <w:p w14:paraId="04A6BB6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Kumar, A., Das, S., Anjum, N. , Orano, V. , &amp; Das, S., (2020). Antimicrobial susceptibility pattern of extended-spectrum Beta-lactamase (ESBL) and non-ESBL-producing Pseudomonas aeruginosa isolated from pus samples from a tertiary care hospital in Bihar.Int. </w:t>
      </w:r>
      <w:r w:rsidRPr="00521BCC">
        <w:rPr>
          <w:rFonts w:cs="Times New Roman"/>
          <w:i/>
          <w:iCs/>
          <w:szCs w:val="24"/>
          <w:shd w:val="clear" w:color="auto" w:fill="FFFFFF"/>
          <w:lang w:val="en-US"/>
        </w:rPr>
        <w:t>J. Curr.Microbiol.App.Sci</w:t>
      </w:r>
      <w:r w:rsidRPr="00521BCC">
        <w:rPr>
          <w:rFonts w:cs="Times New Roman"/>
          <w:szCs w:val="24"/>
          <w:shd w:val="clear" w:color="auto" w:fill="FFFFFF"/>
          <w:lang w:val="en-US"/>
        </w:rPr>
        <w:t>. 9(6),3646-3655.</w:t>
      </w:r>
    </w:p>
    <w:p w14:paraId="0B6F54C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Kumar, H., &amp; Rani, R. (2013). Structural and optical characterization of ZnO nanoparticles synthesized by microemulsion route. </w:t>
      </w:r>
      <w:r w:rsidRPr="00521BCC">
        <w:rPr>
          <w:rFonts w:cs="Times New Roman"/>
          <w:i/>
          <w:iCs/>
          <w:szCs w:val="24"/>
          <w:shd w:val="clear" w:color="auto" w:fill="FFFFFF"/>
          <w:lang w:val="en-US"/>
        </w:rPr>
        <w:t>International Letters of Chemistry, Physics, and Astronomy,</w:t>
      </w:r>
      <w:r w:rsidRPr="00521BCC">
        <w:rPr>
          <w:rFonts w:cs="Times New Roman"/>
          <w:szCs w:val="24"/>
          <w:shd w:val="clear" w:color="auto" w:fill="FFFFFF"/>
          <w:lang w:val="en-US"/>
        </w:rPr>
        <w:t xml:space="preserve"> 14, 26-36.</w:t>
      </w:r>
    </w:p>
    <w:p w14:paraId="72BDC005" w14:textId="77777777" w:rsidR="009A14CD"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Krishnamoorthy, R., Athinarayanan, J., Periyasamy, V. S., Alshuniaber, M. A., Alshammari, G., Hakeem, M. J., &amp; Alshatwi, A. A. (2022). Antibacterial mechanisms of zinc oxide nanoparticle against bacterial food pathogens resistant to beta-lactam antibiotics. </w:t>
      </w:r>
      <w:r w:rsidRPr="00521BCC">
        <w:rPr>
          <w:rFonts w:cs="Times New Roman"/>
          <w:i/>
          <w:iCs/>
          <w:szCs w:val="24"/>
          <w:shd w:val="clear" w:color="auto" w:fill="FFFFFF"/>
          <w:lang w:val="en-US"/>
        </w:rPr>
        <w:t>Molecules</w:t>
      </w:r>
      <w:r w:rsidRPr="00521BCC">
        <w:rPr>
          <w:rFonts w:cs="Times New Roman"/>
          <w:szCs w:val="24"/>
          <w:shd w:val="clear" w:color="auto" w:fill="FFFFFF"/>
          <w:lang w:val="en-US"/>
        </w:rPr>
        <w:t>, 27(8), 2489.</w:t>
      </w:r>
    </w:p>
    <w:p w14:paraId="22A7A6A5" w14:textId="5DF74924"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Lanter, B. B., Sauer, K., &amp; Davies, D. G. (2014). Bacteria present in carotid arterial plaques are found as biofilm deposits which may contribute to an enhanced risk of plaque rupture. </w:t>
      </w:r>
      <w:r w:rsidRPr="00521BCC">
        <w:rPr>
          <w:rFonts w:cs="Times New Roman"/>
          <w:i/>
          <w:iCs/>
          <w:szCs w:val="24"/>
          <w:shd w:val="clear" w:color="auto" w:fill="FFFFFF"/>
          <w:lang w:val="en-US"/>
        </w:rPr>
        <w:t>MBio</w:t>
      </w:r>
      <w:r w:rsidRPr="00521BCC">
        <w:rPr>
          <w:rFonts w:cs="Times New Roman"/>
          <w:szCs w:val="24"/>
          <w:shd w:val="clear" w:color="auto" w:fill="FFFFFF"/>
          <w:lang w:val="en-US"/>
        </w:rPr>
        <w:t>, 5(3).</w:t>
      </w:r>
    </w:p>
    <w:p w14:paraId="14B0BD4B"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LaSarre, B., &amp; Federle, M. J. (2013). Exploiting quorum sensing to confuse bacterial pathogens. </w:t>
      </w:r>
      <w:r w:rsidRPr="00521BCC">
        <w:rPr>
          <w:rFonts w:cs="Times New Roman"/>
          <w:i/>
          <w:iCs/>
          <w:szCs w:val="24"/>
          <w:shd w:val="clear" w:color="auto" w:fill="FFFFFF"/>
          <w:lang w:val="en-US"/>
        </w:rPr>
        <w:t>Microbiology and molecular biology reviews</w:t>
      </w:r>
      <w:r w:rsidRPr="00521BCC">
        <w:rPr>
          <w:rFonts w:cs="Times New Roman"/>
          <w:szCs w:val="24"/>
          <w:shd w:val="clear" w:color="auto" w:fill="FFFFFF"/>
          <w:lang w:val="en-US"/>
        </w:rPr>
        <w:t>, 77(1), 73-111.</w:t>
      </w:r>
    </w:p>
    <w:p w14:paraId="5B5AA64F"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Laxminarayan, R., Duse, A., Wattal, C., Zaidi, A. K., Wertheim, H. F., Sumpradit, N., ... &amp; Cars, O. (2013). Antibiotic resistance—the need for global solutions. </w:t>
      </w:r>
      <w:r w:rsidRPr="00521BCC">
        <w:rPr>
          <w:rFonts w:cs="Times New Roman"/>
          <w:i/>
          <w:iCs/>
          <w:szCs w:val="24"/>
          <w:shd w:val="clear" w:color="auto" w:fill="FFFFFF"/>
          <w:lang w:val="en-US"/>
        </w:rPr>
        <w:t>The Lancet infectious diseases</w:t>
      </w:r>
      <w:r w:rsidRPr="00521BCC">
        <w:rPr>
          <w:rFonts w:cs="Times New Roman"/>
          <w:szCs w:val="24"/>
          <w:shd w:val="clear" w:color="auto" w:fill="FFFFFF"/>
          <w:lang w:val="en-US"/>
        </w:rPr>
        <w:t>, 13(12), 1057-1098.</w:t>
      </w:r>
    </w:p>
    <w:p w14:paraId="3FAB0A2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Lee J, Kim Y, Cho M and Lee J. (2014). ZnO nanoparticles inhibit Pseudomonas aeruginosa biofilm formation and virulence factor production. </w:t>
      </w:r>
      <w:r w:rsidRPr="00521BCC">
        <w:rPr>
          <w:rFonts w:cs="Times New Roman"/>
          <w:i/>
          <w:iCs/>
          <w:szCs w:val="24"/>
          <w:shd w:val="clear" w:color="auto" w:fill="FFFFFF"/>
          <w:lang w:val="en-US"/>
        </w:rPr>
        <w:t>Microbiol Res.,</w:t>
      </w:r>
      <w:r w:rsidRPr="00521BCC">
        <w:rPr>
          <w:rFonts w:cs="Times New Roman"/>
          <w:szCs w:val="24"/>
          <w:shd w:val="clear" w:color="auto" w:fill="FFFFFF"/>
          <w:lang w:val="en-US"/>
        </w:rPr>
        <w:t xml:space="preserve"> 169(12):888-96.</w:t>
      </w:r>
    </w:p>
    <w:p w14:paraId="1FB151C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Lee, J. H., Kim, Y. G., Cho, M. H., &amp; Lee, J. (2014). ZnO nanoparticles inhibit Pseudomonas aeruginosa biofilm formation and virulence factor production. </w:t>
      </w:r>
      <w:r w:rsidRPr="00521BCC">
        <w:rPr>
          <w:rFonts w:cs="Times New Roman"/>
          <w:i/>
          <w:iCs/>
          <w:szCs w:val="24"/>
          <w:shd w:val="clear" w:color="auto" w:fill="FFFFFF"/>
          <w:lang w:val="en-US"/>
        </w:rPr>
        <w:t>Microbiological Research</w:t>
      </w:r>
      <w:r w:rsidRPr="00521BCC">
        <w:rPr>
          <w:rFonts w:cs="Times New Roman"/>
          <w:szCs w:val="24"/>
          <w:shd w:val="clear" w:color="auto" w:fill="FFFFFF"/>
          <w:lang w:val="en-US"/>
        </w:rPr>
        <w:t>, 169(12), 888-896.</w:t>
      </w:r>
    </w:p>
    <w:p w14:paraId="709A664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Li, M., Zhu, L., &amp; Lin, D. (2011). Toxicity of ZnO nanoparticles to Escherichia coli: mechanism and the influence of medium components. </w:t>
      </w:r>
      <w:r w:rsidRPr="00521BCC">
        <w:rPr>
          <w:rFonts w:cs="Times New Roman"/>
          <w:i/>
          <w:iCs/>
          <w:szCs w:val="24"/>
          <w:shd w:val="clear" w:color="auto" w:fill="FFFFFF"/>
          <w:lang w:val="en-US"/>
        </w:rPr>
        <w:t>Environmental Science &amp; Technology</w:t>
      </w:r>
      <w:r w:rsidRPr="00521BCC">
        <w:rPr>
          <w:rFonts w:cs="Times New Roman"/>
          <w:szCs w:val="24"/>
          <w:shd w:val="clear" w:color="auto" w:fill="FFFFFF"/>
          <w:lang w:val="en-US"/>
        </w:rPr>
        <w:t>, 45(5), 1977-1983.</w:t>
      </w:r>
    </w:p>
    <w:p w14:paraId="6E5293B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Li, Y. H., &amp; Tian, X. (2012). Quorum sensing and bacterial social interactions in biofilms. </w:t>
      </w:r>
      <w:r w:rsidRPr="00521BCC">
        <w:rPr>
          <w:rFonts w:cs="Times New Roman"/>
          <w:i/>
          <w:iCs/>
          <w:szCs w:val="24"/>
          <w:shd w:val="clear" w:color="auto" w:fill="FFFFFF"/>
          <w:lang w:val="en-US"/>
        </w:rPr>
        <w:t>Sensors</w:t>
      </w:r>
      <w:r w:rsidRPr="00521BCC">
        <w:rPr>
          <w:rFonts w:cs="Times New Roman"/>
          <w:szCs w:val="24"/>
          <w:shd w:val="clear" w:color="auto" w:fill="FFFFFF"/>
          <w:lang w:val="en-US"/>
        </w:rPr>
        <w:t>, 12(3), 2519-2538.</w:t>
      </w:r>
    </w:p>
    <w:p w14:paraId="70FA09A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Lila, G.; Mulliqi, G.; Raka, L.; Kurti, A.; Bajrami, R. and Azizi, E. (2018). Molecular epidemiology of Pseudomonas aeruginosa in University clinical center of Kosovo. </w:t>
      </w:r>
      <w:r w:rsidRPr="00521BCC">
        <w:rPr>
          <w:rFonts w:cs="Times New Roman"/>
          <w:i/>
          <w:iCs/>
          <w:szCs w:val="24"/>
          <w:shd w:val="clear" w:color="auto" w:fill="FFFFFF"/>
          <w:lang w:val="en-US"/>
        </w:rPr>
        <w:t>Infection and drug resistance</w:t>
      </w:r>
      <w:r w:rsidRPr="00521BCC">
        <w:rPr>
          <w:rFonts w:cs="Times New Roman"/>
          <w:szCs w:val="24"/>
          <w:shd w:val="clear" w:color="auto" w:fill="FFFFFF"/>
          <w:lang w:val="en-US"/>
        </w:rPr>
        <w:t>. 11: 2039-2046.</w:t>
      </w:r>
    </w:p>
    <w:p w14:paraId="4350553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Lister, P. D., Wolter, D. J., &amp; Hanson, N. D. (2009). Antibacterial- resistant Pseudomonas aeruginosa: clinical impact and complex regulation of chromosomally encoded resistance mechanisms. </w:t>
      </w:r>
      <w:r w:rsidRPr="00521BCC">
        <w:rPr>
          <w:rFonts w:cs="Times New Roman"/>
          <w:i/>
          <w:iCs/>
          <w:szCs w:val="24"/>
          <w:shd w:val="clear" w:color="auto" w:fill="FFFFFF"/>
          <w:lang w:val="en-US"/>
        </w:rPr>
        <w:t>Clinical microbiology reviews</w:t>
      </w:r>
      <w:r w:rsidRPr="00521BCC">
        <w:rPr>
          <w:rFonts w:cs="Times New Roman"/>
          <w:szCs w:val="24"/>
          <w:shd w:val="clear" w:color="auto" w:fill="FFFFFF"/>
          <w:lang w:val="en-US"/>
        </w:rPr>
        <w:t>, 22(4), 582-610.</w:t>
      </w:r>
    </w:p>
    <w:p w14:paraId="7BE1A57F"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Lotfpour, M., &amp; Amini, K. (2020). Evaluation of the Effects of Iron Oxide Nanoparticles on Expression of TEM Type Beta-Lactamase Genes in Pseudomonas Aeruginosa. </w:t>
      </w:r>
      <w:r w:rsidRPr="00521BCC">
        <w:rPr>
          <w:rFonts w:cs="Times New Roman"/>
          <w:i/>
          <w:iCs/>
          <w:szCs w:val="24"/>
          <w:shd w:val="clear" w:color="auto" w:fill="FFFFFF"/>
          <w:lang w:val="en-US"/>
        </w:rPr>
        <w:t>Journal of Sciences, Islamic Republic of Iran</w:t>
      </w:r>
      <w:r w:rsidRPr="00521BCC">
        <w:rPr>
          <w:rFonts w:cs="Times New Roman"/>
          <w:szCs w:val="24"/>
          <w:shd w:val="clear" w:color="auto" w:fill="FFFFFF"/>
          <w:lang w:val="en-US"/>
        </w:rPr>
        <w:t>, 31(2), 105-111.</w:t>
      </w:r>
    </w:p>
    <w:p w14:paraId="1A96F1C6" w14:textId="7ECD99E9"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Macin, S., &amp; Akyon, Y. (2017). Phenotypic and genotypic virulence factors in Pseudomonas aeruginosa strains according to pigment presence. </w:t>
      </w:r>
      <w:r w:rsidR="00B53CB4" w:rsidRPr="00521BCC">
        <w:rPr>
          <w:rFonts w:cs="Times New Roman"/>
          <w:i/>
          <w:iCs/>
          <w:szCs w:val="24"/>
          <w:shd w:val="clear" w:color="auto" w:fill="FFFFFF"/>
          <w:lang w:val="en-US"/>
        </w:rPr>
        <w:t>Acta Medıca Medıterranea</w:t>
      </w:r>
      <w:r w:rsidRPr="00521BCC">
        <w:rPr>
          <w:rFonts w:cs="Times New Roman"/>
          <w:szCs w:val="24"/>
          <w:shd w:val="clear" w:color="auto" w:fill="FFFFFF"/>
          <w:lang w:val="en-US"/>
        </w:rPr>
        <w:t>, 33(6), 1033-1038.</w:t>
      </w:r>
    </w:p>
    <w:p w14:paraId="2BC5FD7E"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Miller, M. B., &amp; Bassler, B. L. (2001). Quorum sensing in bacteria. </w:t>
      </w:r>
      <w:r w:rsidRPr="00521BCC">
        <w:rPr>
          <w:rFonts w:cs="Times New Roman"/>
          <w:i/>
          <w:iCs/>
          <w:szCs w:val="24"/>
          <w:shd w:val="clear" w:color="auto" w:fill="FFFFFF"/>
          <w:lang w:val="en-US"/>
        </w:rPr>
        <w:t>Annual Reviews in Microbiology</w:t>
      </w:r>
      <w:r w:rsidRPr="00521BCC">
        <w:rPr>
          <w:rFonts w:cs="Times New Roman"/>
          <w:szCs w:val="24"/>
          <w:shd w:val="clear" w:color="auto" w:fill="FFFFFF"/>
          <w:lang w:val="en-US"/>
        </w:rPr>
        <w:t>, 55(1), 165-199.</w:t>
      </w:r>
    </w:p>
    <w:p w14:paraId="74124199" w14:textId="18885B72"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Mitov, I., Strateva, T., &amp; Markova, B. (2010). Prevalence of virulence genes among Bulgarian nosocomial and cystic fibrosis isolates of</w:t>
      </w:r>
      <w:r w:rsidR="00B53CB4"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Pseudomonas aeruginosa. </w:t>
      </w:r>
      <w:r w:rsidRPr="00521BCC">
        <w:rPr>
          <w:rFonts w:cs="Times New Roman"/>
          <w:i/>
          <w:iCs/>
          <w:szCs w:val="24"/>
          <w:shd w:val="clear" w:color="auto" w:fill="FFFFFF"/>
          <w:lang w:val="en-US"/>
        </w:rPr>
        <w:t>Brazilian Journal of Microbiology</w:t>
      </w:r>
      <w:r w:rsidRPr="00521BCC">
        <w:rPr>
          <w:rFonts w:cs="Times New Roman"/>
          <w:szCs w:val="24"/>
          <w:shd w:val="clear" w:color="auto" w:fill="FFFFFF"/>
          <w:lang w:val="en-US"/>
        </w:rPr>
        <w:t>, 41(3), 588- 595.</w:t>
      </w:r>
    </w:p>
    <w:p w14:paraId="7B6B87DC"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Mohanty, S., Maurya, V., Gaind, R., &amp; Deb, M. (2013). Phenotypic characterization and colistin susceptibilities of carbapenem-resistant of Pseudomonas aeruginosa and Acinetobacter spp. </w:t>
      </w:r>
      <w:r w:rsidRPr="00521BCC">
        <w:rPr>
          <w:rFonts w:cs="Times New Roman"/>
          <w:i/>
          <w:iCs/>
          <w:szCs w:val="24"/>
          <w:shd w:val="clear" w:color="auto" w:fill="FFFFFF"/>
          <w:lang w:val="en-US"/>
        </w:rPr>
        <w:t>The Journal of Infection in Developing Countries</w:t>
      </w:r>
      <w:r w:rsidRPr="00521BCC">
        <w:rPr>
          <w:rFonts w:cs="Times New Roman"/>
          <w:szCs w:val="24"/>
          <w:shd w:val="clear" w:color="auto" w:fill="FFFFFF"/>
          <w:lang w:val="en-US"/>
        </w:rPr>
        <w:t>, 7(11), 880-887.</w:t>
      </w:r>
    </w:p>
    <w:p w14:paraId="6747F7BC"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Morita, Y., Tomida, J., &amp; Kawamura, Y. (2014). Responses of Pseudomonas aeruginosa to antimicrobials. </w:t>
      </w:r>
      <w:r w:rsidRPr="00521BCC">
        <w:rPr>
          <w:rFonts w:cs="Times New Roman"/>
          <w:i/>
          <w:iCs/>
          <w:szCs w:val="24"/>
          <w:shd w:val="clear" w:color="auto" w:fill="FFFFFF"/>
          <w:lang w:val="en-US"/>
        </w:rPr>
        <w:t>Frontiers in microbiology</w:t>
      </w:r>
      <w:r w:rsidRPr="00521BCC">
        <w:rPr>
          <w:rFonts w:cs="Times New Roman"/>
          <w:szCs w:val="24"/>
          <w:shd w:val="clear" w:color="auto" w:fill="FFFFFF"/>
          <w:lang w:val="en-US"/>
        </w:rPr>
        <w:t>, 4, 422.</w:t>
      </w:r>
    </w:p>
    <w:p w14:paraId="28281C77" w14:textId="77777777" w:rsidR="009A14CD"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Mukherjee, S., Mishra, S., &amp; Tiwari, S. (2020). Study on Metallo-Beta Lactamase Producing Pseudomonas Species in Clinical Isolates of a Tertiary Care Hospital of Western Odisha. </w:t>
      </w:r>
      <w:r w:rsidRPr="00521BCC">
        <w:rPr>
          <w:rFonts w:cs="Times New Roman"/>
          <w:i/>
          <w:iCs/>
          <w:szCs w:val="24"/>
          <w:shd w:val="clear" w:color="auto" w:fill="FFFFFF"/>
          <w:lang w:val="en-US"/>
        </w:rPr>
        <w:t>Journal of Evolution of Medical and Dental Sciences</w:t>
      </w:r>
      <w:r w:rsidRPr="00521BCC">
        <w:rPr>
          <w:rFonts w:cs="Times New Roman"/>
          <w:szCs w:val="24"/>
          <w:shd w:val="clear" w:color="auto" w:fill="FFFFFF"/>
          <w:lang w:val="en-US"/>
        </w:rPr>
        <w:t>, 9(19), 1533-1539.</w:t>
      </w:r>
    </w:p>
    <w:p w14:paraId="12C1A17E" w14:textId="637F5D38"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Nagoba, B. S., Selkar, S. P., Wadher, B. J., &amp; Gandhi, R. C. (2013). Acetic acid treatment of pseudomonal wound infections–a review. </w:t>
      </w:r>
      <w:r w:rsidRPr="00521BCC">
        <w:rPr>
          <w:rFonts w:cs="Times New Roman"/>
          <w:i/>
          <w:iCs/>
          <w:szCs w:val="24"/>
          <w:shd w:val="clear" w:color="auto" w:fill="FFFFFF"/>
          <w:lang w:val="en-US"/>
        </w:rPr>
        <w:t>Journal of Infection and public health</w:t>
      </w:r>
      <w:r w:rsidRPr="00521BCC">
        <w:rPr>
          <w:rFonts w:cs="Times New Roman"/>
          <w:szCs w:val="24"/>
          <w:shd w:val="clear" w:color="auto" w:fill="FFFFFF"/>
          <w:lang w:val="en-US"/>
        </w:rPr>
        <w:t>, 6(6), 410-415.</w:t>
      </w:r>
    </w:p>
    <w:p w14:paraId="295D164C"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Nasrin S, Hegerle N, Sen S, Nkeze J, Sen S, Permala-Booth J, Choi M, Sinclair J, Tapia MD, Johnson JK. (2022). Distribution of serotypes and antibiotic resistance of invasive Pseudomonas aeruginosa in a multi-country collection. </w:t>
      </w:r>
      <w:r w:rsidRPr="00521BCC">
        <w:rPr>
          <w:rFonts w:cs="Times New Roman"/>
          <w:i/>
          <w:iCs/>
          <w:szCs w:val="24"/>
          <w:shd w:val="clear" w:color="auto" w:fill="FFFFFF"/>
          <w:lang w:val="en-US"/>
        </w:rPr>
        <w:t>BMC Microbiol</w:t>
      </w:r>
      <w:r w:rsidRPr="00521BCC">
        <w:rPr>
          <w:rFonts w:cs="Times New Roman"/>
          <w:szCs w:val="24"/>
          <w:shd w:val="clear" w:color="auto" w:fill="FFFFFF"/>
          <w:lang w:val="en-US"/>
        </w:rPr>
        <w:t>. Jan 6;22(1):13.</w:t>
      </w:r>
    </w:p>
    <w:p w14:paraId="732D2BEF"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Noomi, B. S. (2018). Detection of virulence factors of Pseudomonas aeruginosa in different animals by using bacteriological and molecular methods. I</w:t>
      </w:r>
      <w:r w:rsidRPr="00521BCC">
        <w:rPr>
          <w:rFonts w:cs="Times New Roman"/>
          <w:i/>
          <w:iCs/>
          <w:szCs w:val="24"/>
          <w:shd w:val="clear" w:color="auto" w:fill="FFFFFF"/>
          <w:lang w:val="en-US"/>
        </w:rPr>
        <w:t>raqi Journal of Veterinary Sciences</w:t>
      </w:r>
      <w:r w:rsidRPr="00521BCC">
        <w:rPr>
          <w:rFonts w:cs="Times New Roman"/>
          <w:szCs w:val="24"/>
          <w:shd w:val="clear" w:color="auto" w:fill="FFFFFF"/>
          <w:lang w:val="en-US"/>
        </w:rPr>
        <w:t>. 32(2): 205- 210.</w:t>
      </w:r>
    </w:p>
    <w:p w14:paraId="26FB773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Obritsch, M. D., Fish, D. N., MacLaren, R., &amp; Jung, R. (2004). National surveillance of antimicrobial resistance in Pseudomonas aeruginosa isolates obtained from intensive care unit patients from 1993 to 2002. </w:t>
      </w:r>
      <w:r w:rsidRPr="00521BCC">
        <w:rPr>
          <w:rFonts w:cs="Times New Roman"/>
          <w:i/>
          <w:iCs/>
          <w:szCs w:val="24"/>
          <w:shd w:val="clear" w:color="auto" w:fill="FFFFFF"/>
          <w:lang w:val="en-US"/>
        </w:rPr>
        <w:t>Antimicrobial agents and chemotherapy</w:t>
      </w:r>
      <w:r w:rsidRPr="00521BCC">
        <w:rPr>
          <w:rFonts w:cs="Times New Roman"/>
          <w:szCs w:val="24"/>
          <w:shd w:val="clear" w:color="auto" w:fill="FFFFFF"/>
          <w:lang w:val="en-US"/>
        </w:rPr>
        <w:t>, 48(12), 4606-4610.</w:t>
      </w:r>
    </w:p>
    <w:p w14:paraId="181981E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Ocampo-Sosa, A. A., Cabot, G., Rodríguez, C., Roman, E., Tubau, F., Macia, M. D., &amp; Spanish Network for Research in Infectious Diseases (REIPI. (2012). Alterations of OprD in carbapenem-intermediate and- susceptible strains of Pseudomonas aeruginosa isolated from patients with bacteremia in a Spanish multicenter study. </w:t>
      </w:r>
      <w:r w:rsidRPr="00521BCC">
        <w:rPr>
          <w:rFonts w:cs="Times New Roman"/>
          <w:i/>
          <w:iCs/>
          <w:szCs w:val="24"/>
          <w:shd w:val="clear" w:color="auto" w:fill="FFFFFF"/>
          <w:lang w:val="en-US"/>
        </w:rPr>
        <w:t>Antimicrobial agents and chemotherapy</w:t>
      </w:r>
      <w:r w:rsidRPr="00521BCC">
        <w:rPr>
          <w:rFonts w:cs="Times New Roman"/>
          <w:szCs w:val="24"/>
          <w:shd w:val="clear" w:color="auto" w:fill="FFFFFF"/>
          <w:lang w:val="en-US"/>
        </w:rPr>
        <w:t>, 56(4), 1703-1713.</w:t>
      </w:r>
    </w:p>
    <w:p w14:paraId="259842BF" w14:textId="34D65F53"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Oliveira J, Reygaert WC. Gram Negative Bacteria. (2022). </w:t>
      </w:r>
      <w:r w:rsidRPr="00521BCC">
        <w:rPr>
          <w:rFonts w:cs="Times New Roman"/>
          <w:i/>
          <w:iCs/>
          <w:szCs w:val="24"/>
          <w:shd w:val="clear" w:color="auto" w:fill="FFFFFF"/>
          <w:lang w:val="en-US"/>
        </w:rPr>
        <w:t>Treasure Island</w:t>
      </w:r>
      <w:r w:rsidRPr="00521BCC">
        <w:rPr>
          <w:rFonts w:cs="Times New Roman"/>
          <w:szCs w:val="24"/>
          <w:shd w:val="clear" w:color="auto" w:fill="FFFFFF"/>
          <w:lang w:val="en-US"/>
        </w:rPr>
        <w:t xml:space="preserve"> (FL): StatPearls Publishing; 2022 Jan</w:t>
      </w:r>
      <w:r w:rsidR="00B53CB4" w:rsidRPr="00521BCC">
        <w:rPr>
          <w:rFonts w:cs="Times New Roman"/>
          <w:szCs w:val="24"/>
          <w:shd w:val="clear" w:color="auto" w:fill="FFFFFF"/>
          <w:lang w:val="en-US"/>
        </w:rPr>
        <w:t>-</w:t>
      </w:r>
      <w:r w:rsidRPr="00521BCC">
        <w:rPr>
          <w:rFonts w:cs="Times New Roman"/>
          <w:szCs w:val="24"/>
          <w:shd w:val="clear" w:color="auto" w:fill="FFFFFF"/>
          <w:lang w:val="en-US"/>
        </w:rPr>
        <w:t>PMID: 30855801.</w:t>
      </w:r>
    </w:p>
    <w:p w14:paraId="5D456117" w14:textId="42BE10CC"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Omer, T. H. S., Mustafa, S. A. M., &amp; Mohamed, S. O. O. (2020). Extended Spectrum β-Lactamase-Mediated Resistance and Antibiogram of Pseudomonas aeruginosa Isolates from Patients Attending Two Public Hospitals in Khartoum, Sudan. </w:t>
      </w:r>
      <w:r w:rsidRPr="00521BCC">
        <w:rPr>
          <w:rFonts w:cs="Times New Roman"/>
          <w:i/>
          <w:iCs/>
          <w:szCs w:val="24"/>
          <w:shd w:val="clear" w:color="auto" w:fill="FFFFFF"/>
          <w:lang w:val="en-US"/>
        </w:rPr>
        <w:t>International journal of microbiology</w:t>
      </w:r>
      <w:r w:rsidRPr="00521BCC">
        <w:rPr>
          <w:rFonts w:cs="Times New Roman"/>
          <w:szCs w:val="24"/>
          <w:shd w:val="clear" w:color="auto" w:fill="FFFFFF"/>
          <w:lang w:val="en-US"/>
        </w:rPr>
        <w:t>, 2020</w:t>
      </w:r>
      <w:r w:rsidR="00AD77B5" w:rsidRPr="00521BCC">
        <w:rPr>
          <w:rFonts w:cs="Times New Roman"/>
          <w:szCs w:val="24"/>
          <w:shd w:val="clear" w:color="auto" w:fill="FFFFFF"/>
          <w:lang w:val="en-US"/>
        </w:rPr>
        <w:t>.</w:t>
      </w:r>
    </w:p>
    <w:p w14:paraId="49AAA90A"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Pachori, P.; Gothalwal, A.; Ragini, J. and Gandhi, P. (2019). The emergence of antibiotic resistance Pseudomonas aeruginosa in intensive care unit; a critical review. </w:t>
      </w:r>
      <w:r w:rsidRPr="00521BCC">
        <w:rPr>
          <w:rFonts w:cs="Times New Roman"/>
          <w:i/>
          <w:iCs/>
          <w:szCs w:val="24"/>
          <w:shd w:val="clear" w:color="auto" w:fill="FFFFFF"/>
          <w:lang w:val="en-US"/>
        </w:rPr>
        <w:t>Genes and diseases</w:t>
      </w:r>
      <w:r w:rsidRPr="00521BCC">
        <w:rPr>
          <w:rFonts w:cs="Times New Roman"/>
          <w:szCs w:val="24"/>
          <w:shd w:val="clear" w:color="auto" w:fill="FFFFFF"/>
          <w:lang w:val="en-US"/>
        </w:rPr>
        <w:t>, 6: 109-119.</w:t>
      </w:r>
    </w:p>
    <w:p w14:paraId="7D37FAA9" w14:textId="13A7792E"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Park, S., Kim, J. I., Lee, I., Bae, J. Y., Hwang, M. W., Kim, D., &amp; Park,</w:t>
      </w:r>
      <w:r w:rsidR="00B53CB4"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M. S. (2014). Inhibition of Pseudomonas aeruginosa with a recombinant RNA-based viral vector expressing human β-defensin 4. </w:t>
      </w:r>
      <w:r w:rsidRPr="00521BCC">
        <w:rPr>
          <w:rFonts w:cs="Times New Roman"/>
          <w:i/>
          <w:iCs/>
          <w:szCs w:val="24"/>
          <w:shd w:val="clear" w:color="auto" w:fill="FFFFFF"/>
          <w:lang w:val="en-US"/>
        </w:rPr>
        <w:t>BMC Microbiology</w:t>
      </w:r>
      <w:r w:rsidRPr="00521BCC">
        <w:rPr>
          <w:rFonts w:cs="Times New Roman"/>
          <w:szCs w:val="24"/>
          <w:shd w:val="clear" w:color="auto" w:fill="FFFFFF"/>
          <w:lang w:val="en-US"/>
        </w:rPr>
        <w:t>, 14(1), 1-9.</w:t>
      </w:r>
    </w:p>
    <w:p w14:paraId="67981FC0"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Patel, F. M., Goswami, P. N., and Khara, R. (2016). Detection of Biofilm formation in device-associated clinical bacterial isolates in cancer patients. S</w:t>
      </w:r>
      <w:r w:rsidRPr="00521BCC">
        <w:rPr>
          <w:rFonts w:cs="Times New Roman"/>
          <w:i/>
          <w:iCs/>
          <w:szCs w:val="24"/>
          <w:shd w:val="clear" w:color="auto" w:fill="FFFFFF"/>
          <w:lang w:val="en-US"/>
        </w:rPr>
        <w:t>ri Lankan Journal of Infectious Diseases</w:t>
      </w:r>
      <w:r w:rsidRPr="00521BCC">
        <w:rPr>
          <w:rFonts w:cs="Times New Roman"/>
          <w:szCs w:val="24"/>
          <w:shd w:val="clear" w:color="auto" w:fill="FFFFFF"/>
          <w:lang w:val="en-US"/>
        </w:rPr>
        <w:t>, 6(1).</w:t>
      </w:r>
    </w:p>
    <w:p w14:paraId="70C1A366" w14:textId="6BAE7A7E"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Pati R, Mehta RK, Mohanty S, Padhi A, Sengupta M, and Vaseeharan</w:t>
      </w:r>
      <w:r w:rsidR="00B53CB4"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B. (2014). Topical application of zinc oxide nanoparticles reduces bacterial skin infection in mice and exhibits antibacterial activity by inducing oxidative stress response and cell membrane disintegration in macrophages. </w:t>
      </w:r>
      <w:r w:rsidRPr="00521BCC">
        <w:rPr>
          <w:rFonts w:cs="Times New Roman"/>
          <w:i/>
          <w:iCs/>
          <w:szCs w:val="24"/>
          <w:shd w:val="clear" w:color="auto" w:fill="FFFFFF"/>
          <w:lang w:val="en-US"/>
        </w:rPr>
        <w:t>Nanomedicine;</w:t>
      </w:r>
      <w:r w:rsidRPr="00521BCC">
        <w:rPr>
          <w:rFonts w:cs="Times New Roman"/>
          <w:szCs w:val="24"/>
          <w:shd w:val="clear" w:color="auto" w:fill="FFFFFF"/>
          <w:lang w:val="en-US"/>
        </w:rPr>
        <w:t xml:space="preserve"> 10(6): 1195-208.</w:t>
      </w:r>
    </w:p>
    <w:p w14:paraId="4FA679AA"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Płaza, G. A., Chojniak, J., &amp; Banat, I. M. (2014). Biosurfactant mediated biosynthesis of selected metallic nanoparticles. </w:t>
      </w:r>
      <w:r w:rsidRPr="00521BCC">
        <w:rPr>
          <w:rFonts w:cs="Times New Roman"/>
          <w:i/>
          <w:iCs/>
          <w:szCs w:val="24"/>
          <w:shd w:val="clear" w:color="auto" w:fill="FFFFFF"/>
          <w:lang w:val="en-US"/>
        </w:rPr>
        <w:t>International Journal of Molecular Sciences</w:t>
      </w:r>
      <w:r w:rsidRPr="00521BCC">
        <w:rPr>
          <w:rFonts w:cs="Times New Roman"/>
          <w:szCs w:val="24"/>
          <w:shd w:val="clear" w:color="auto" w:fill="FFFFFF"/>
          <w:lang w:val="en-US"/>
        </w:rPr>
        <w:t>, 15(8), 13720-13737.</w:t>
      </w:r>
    </w:p>
    <w:p w14:paraId="4096411B"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Poole, K. (2011). Pseudomonas aeruginosa: resistance to the max. Fr</w:t>
      </w:r>
      <w:r w:rsidRPr="00521BCC">
        <w:rPr>
          <w:rFonts w:cs="Times New Roman"/>
          <w:i/>
          <w:iCs/>
          <w:szCs w:val="24"/>
          <w:shd w:val="clear" w:color="auto" w:fill="FFFFFF"/>
          <w:lang w:val="en-US"/>
        </w:rPr>
        <w:t>ontiers in microbiology</w:t>
      </w:r>
      <w:r w:rsidRPr="00521BCC">
        <w:rPr>
          <w:rFonts w:cs="Times New Roman"/>
          <w:szCs w:val="24"/>
          <w:shd w:val="clear" w:color="auto" w:fill="FFFFFF"/>
          <w:lang w:val="en-US"/>
        </w:rPr>
        <w:t>, 2, 65.</w:t>
      </w:r>
    </w:p>
    <w:p w14:paraId="5F4C742F" w14:textId="445CEEF5" w:rsidR="00AD77B5" w:rsidRPr="00521BCC" w:rsidRDefault="00B53CB4"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Prateeksha, Singh, B. R., Shoeb, M., Sharma, S., Naqvi, A. H., Gupta, V. K., &amp; Singh, B. N. (2017). Scaffold of selenium nanovectors and honey phytochemicals for inhibition of Pseudomonas aeruginosa quorum sensing and biofilm formation. </w:t>
      </w:r>
      <w:r w:rsidRPr="00521BCC">
        <w:rPr>
          <w:rFonts w:cs="Times New Roman"/>
          <w:i/>
          <w:iCs/>
          <w:szCs w:val="24"/>
          <w:shd w:val="clear" w:color="auto" w:fill="FFFFFF"/>
          <w:lang w:val="en-US"/>
        </w:rPr>
        <w:t>Frontiers in Cellular and Infection Microbiology</w:t>
      </w:r>
      <w:r w:rsidRPr="00521BCC">
        <w:rPr>
          <w:rFonts w:cs="Times New Roman"/>
          <w:szCs w:val="24"/>
          <w:shd w:val="clear" w:color="auto" w:fill="FFFFFF"/>
          <w:lang w:val="en-US"/>
        </w:rPr>
        <w:t>, 7(93), 1-14</w:t>
      </w:r>
      <w:r w:rsidR="00AD77B5" w:rsidRPr="00521BCC">
        <w:rPr>
          <w:rFonts w:cs="Times New Roman"/>
          <w:szCs w:val="24"/>
          <w:shd w:val="clear" w:color="auto" w:fill="FFFFFF"/>
          <w:lang w:val="en-US"/>
        </w:rPr>
        <w:t>.</w:t>
      </w:r>
    </w:p>
    <w:p w14:paraId="131224F1"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Priyaja, P.; Jayesh, P.; Correia, N.; Sreelakshmi, B.; Sudheer, N.; Philip, R.; et al. (2014). Antagonistic effect of Pseudomonas aeruginosa isolates from various </w:t>
      </w:r>
      <w:r w:rsidRPr="00521BCC">
        <w:rPr>
          <w:rFonts w:cs="Times New Roman"/>
          <w:szCs w:val="24"/>
          <w:shd w:val="clear" w:color="auto" w:fill="FFFFFF"/>
          <w:lang w:val="en-US"/>
        </w:rPr>
        <w:lastRenderedPageBreak/>
        <w:t xml:space="preserve">ecological niches on Vibrio species pathogenic to crustaceans. </w:t>
      </w:r>
      <w:r w:rsidRPr="00521BCC">
        <w:rPr>
          <w:rFonts w:cs="Times New Roman"/>
          <w:i/>
          <w:iCs/>
          <w:szCs w:val="24"/>
          <w:shd w:val="clear" w:color="auto" w:fill="FFFFFF"/>
          <w:lang w:val="en-US"/>
        </w:rPr>
        <w:t>Journal of Coastal Life Medicine</w:t>
      </w:r>
      <w:r w:rsidRPr="00521BCC">
        <w:rPr>
          <w:rFonts w:cs="Times New Roman"/>
          <w:szCs w:val="24"/>
          <w:shd w:val="clear" w:color="auto" w:fill="FFFFFF"/>
          <w:lang w:val="en-US"/>
        </w:rPr>
        <w:t>, 2: 76-84.</w:t>
      </w:r>
    </w:p>
    <w:p w14:paraId="6ED96401" w14:textId="73089B70"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Rafiee, R., Eftekhar, F., Tabatabaei, S. A., &amp; Tehrani, D. M. (2014).</w:t>
      </w:r>
      <w:r w:rsidR="00B53CB4" w:rsidRPr="00521BCC">
        <w:rPr>
          <w:rFonts w:cs="Times New Roman"/>
          <w:szCs w:val="24"/>
          <w:shd w:val="clear" w:color="auto" w:fill="FFFFFF"/>
          <w:lang w:val="en-US"/>
        </w:rPr>
        <w:t xml:space="preserve"> </w:t>
      </w:r>
      <w:r w:rsidRPr="00521BCC">
        <w:rPr>
          <w:rFonts w:cs="Times New Roman"/>
          <w:szCs w:val="24"/>
          <w:shd w:val="clear" w:color="auto" w:fill="FFFFFF"/>
          <w:lang w:val="en-US"/>
        </w:rPr>
        <w:t>Prevalence of extended-spectrum and Metallo β-lactamase production in</w:t>
      </w:r>
      <w:r w:rsidR="00B53CB4"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AmpC β-lactamase producing Pseudomonas aeruginosa isolates from burns. </w:t>
      </w:r>
      <w:r w:rsidRPr="00521BCC">
        <w:rPr>
          <w:rFonts w:cs="Times New Roman"/>
          <w:i/>
          <w:iCs/>
          <w:szCs w:val="24"/>
          <w:shd w:val="clear" w:color="auto" w:fill="FFFFFF"/>
          <w:lang w:val="en-US"/>
        </w:rPr>
        <w:t>Jundishapur Journal of Microbiology</w:t>
      </w:r>
      <w:r w:rsidRPr="00521BCC">
        <w:rPr>
          <w:rFonts w:cs="Times New Roman"/>
          <w:szCs w:val="24"/>
          <w:shd w:val="clear" w:color="auto" w:fill="FFFFFF"/>
          <w:lang w:val="en-US"/>
        </w:rPr>
        <w:t>, 7(9).</w:t>
      </w:r>
    </w:p>
    <w:p w14:paraId="24DE5FE5" w14:textId="38B4A3FC"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Rahim</w:t>
      </w:r>
      <w:r w:rsidR="00DB6AD2" w:rsidRPr="00521BCC">
        <w:rPr>
          <w:rFonts w:cs="Times New Roman"/>
          <w:szCs w:val="24"/>
          <w:shd w:val="clear" w:color="auto" w:fill="FFFFFF"/>
          <w:lang w:val="en-US"/>
        </w:rPr>
        <w:t>,</w:t>
      </w:r>
      <w:r w:rsidRPr="00521BCC">
        <w:rPr>
          <w:rFonts w:cs="Times New Roman"/>
          <w:szCs w:val="24"/>
          <w:shd w:val="clear" w:color="auto" w:fill="FFFFFF"/>
          <w:lang w:val="en-US"/>
        </w:rPr>
        <w:t xml:space="preserve"> H. R. (2021). Isolation and Identification of Some Bacteria Contemn in Burn Wounds in Misan</w:t>
      </w:r>
      <w:r w:rsidR="00DB6AD2" w:rsidRPr="00521BCC">
        <w:rPr>
          <w:rFonts w:cs="Times New Roman"/>
          <w:szCs w:val="24"/>
          <w:shd w:val="clear" w:color="auto" w:fill="FFFFFF"/>
          <w:lang w:val="en-US"/>
        </w:rPr>
        <w:t>.</w:t>
      </w:r>
      <w:r w:rsidRPr="00521BCC">
        <w:rPr>
          <w:rFonts w:cs="Times New Roman"/>
          <w:szCs w:val="24"/>
          <w:shd w:val="clear" w:color="auto" w:fill="FFFFFF"/>
          <w:lang w:val="en-US"/>
        </w:rPr>
        <w:t xml:space="preserve"> </w:t>
      </w:r>
      <w:r w:rsidRPr="00521BCC">
        <w:rPr>
          <w:rFonts w:cs="Times New Roman"/>
          <w:i/>
          <w:iCs/>
          <w:szCs w:val="24"/>
          <w:shd w:val="clear" w:color="auto" w:fill="FFFFFF"/>
          <w:lang w:val="en-US"/>
        </w:rPr>
        <w:t>Iraq. Arch Razi Inst</w:t>
      </w:r>
      <w:r w:rsidRPr="00521BCC">
        <w:rPr>
          <w:rFonts w:cs="Times New Roman"/>
          <w:szCs w:val="24"/>
          <w:shd w:val="clear" w:color="auto" w:fill="FFFFFF"/>
          <w:lang w:val="en-US"/>
        </w:rPr>
        <w:t>.</w:t>
      </w:r>
      <w:r w:rsidR="00DB6AD2" w:rsidRPr="00521BCC">
        <w:rPr>
          <w:rFonts w:cs="Times New Roman"/>
          <w:szCs w:val="24"/>
          <w:shd w:val="clear" w:color="auto" w:fill="FFFFFF"/>
          <w:lang w:val="en-US"/>
        </w:rPr>
        <w:t>,</w:t>
      </w:r>
      <w:r w:rsidRPr="00521BCC">
        <w:rPr>
          <w:rFonts w:cs="Times New Roman"/>
          <w:szCs w:val="24"/>
          <w:shd w:val="clear" w:color="auto" w:fill="FFFFFF"/>
          <w:lang w:val="en-US"/>
        </w:rPr>
        <w:t xml:space="preserve"> 76(6):1665- 1670.</w:t>
      </w:r>
    </w:p>
    <w:p w14:paraId="02118C77" w14:textId="3CB5470C"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Rashid</w:t>
      </w:r>
      <w:r w:rsidR="00DB6AD2" w:rsidRPr="00521BCC">
        <w:rPr>
          <w:rFonts w:cs="Times New Roman"/>
          <w:szCs w:val="24"/>
          <w:shd w:val="clear" w:color="auto" w:fill="FFFFFF"/>
          <w:lang w:val="en-US"/>
        </w:rPr>
        <w:t>,</w:t>
      </w:r>
      <w:r w:rsidRPr="00521BCC">
        <w:rPr>
          <w:rFonts w:cs="Times New Roman"/>
          <w:szCs w:val="24"/>
          <w:shd w:val="clear" w:color="auto" w:fill="FFFFFF"/>
          <w:lang w:val="en-US"/>
        </w:rPr>
        <w:t xml:space="preserve"> M.A., Mansour</w:t>
      </w:r>
      <w:r w:rsidR="00DB6AD2" w:rsidRPr="00521BCC">
        <w:rPr>
          <w:rFonts w:cs="Times New Roman"/>
          <w:szCs w:val="24"/>
          <w:shd w:val="clear" w:color="auto" w:fill="FFFFFF"/>
          <w:lang w:val="en-US"/>
        </w:rPr>
        <w:t>,</w:t>
      </w:r>
      <w:r w:rsidRPr="00521BCC">
        <w:rPr>
          <w:rFonts w:cs="Times New Roman"/>
          <w:szCs w:val="24"/>
          <w:shd w:val="clear" w:color="auto" w:fill="FFFFFF"/>
          <w:lang w:val="en-US"/>
        </w:rPr>
        <w:t xml:space="preserve"> H.N.</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(2022). Study of Antibiotic Resistant Genes in Pseudomonas aeroginosa Isolated from Burns and Wounds. </w:t>
      </w:r>
      <w:r w:rsidRPr="00521BCC">
        <w:rPr>
          <w:rFonts w:cs="Times New Roman"/>
          <w:i/>
          <w:iCs/>
          <w:szCs w:val="24"/>
          <w:shd w:val="clear" w:color="auto" w:fill="FFFFFF"/>
          <w:lang w:val="en-US"/>
        </w:rPr>
        <w:t>Arch Razi Inst.</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77(1):</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403-411.</w:t>
      </w:r>
    </w:p>
    <w:p w14:paraId="7646748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Rasko, D. A., &amp; Sperandio, V. (2010). Anti-virulence strategies to combat bacteria-mediated disease. </w:t>
      </w:r>
      <w:r w:rsidRPr="00521BCC">
        <w:rPr>
          <w:rFonts w:cs="Times New Roman"/>
          <w:i/>
          <w:iCs/>
          <w:szCs w:val="24"/>
          <w:shd w:val="clear" w:color="auto" w:fill="FFFFFF"/>
          <w:lang w:val="en-US"/>
        </w:rPr>
        <w:t>Nature Reviews Drug Discovery</w:t>
      </w:r>
      <w:r w:rsidRPr="00521BCC">
        <w:rPr>
          <w:rFonts w:cs="Times New Roman"/>
          <w:szCs w:val="24"/>
          <w:shd w:val="clear" w:color="auto" w:fill="FFFFFF"/>
          <w:lang w:val="en-US"/>
        </w:rPr>
        <w:t>, 9(2), 117-128.</w:t>
      </w:r>
    </w:p>
    <w:p w14:paraId="07F0CA2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Rasmussen, T. B., &amp; Givskov, M. (2006). Quorum sensing inhibitors: a bargain of effects. </w:t>
      </w:r>
      <w:r w:rsidRPr="00521BCC">
        <w:rPr>
          <w:rFonts w:cs="Times New Roman"/>
          <w:i/>
          <w:iCs/>
          <w:szCs w:val="24"/>
          <w:shd w:val="clear" w:color="auto" w:fill="FFFFFF"/>
          <w:lang w:val="en-US"/>
        </w:rPr>
        <w:t>Microbiology</w:t>
      </w:r>
      <w:r w:rsidRPr="00521BCC">
        <w:rPr>
          <w:rFonts w:cs="Times New Roman"/>
          <w:szCs w:val="24"/>
          <w:shd w:val="clear" w:color="auto" w:fill="FFFFFF"/>
          <w:lang w:val="en-US"/>
        </w:rPr>
        <w:t>, 152(4), 895-904.</w:t>
      </w:r>
    </w:p>
    <w:p w14:paraId="3B879DEC"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Reynolds D, Kollef M. (2021). The Epidemiology and Pathogenesis and Treatment of Pseudomonas aeruginosa Infections: An Update. </w:t>
      </w:r>
      <w:r w:rsidRPr="00521BCC">
        <w:rPr>
          <w:rFonts w:cs="Times New Roman"/>
          <w:i/>
          <w:iCs/>
          <w:szCs w:val="24"/>
          <w:shd w:val="clear" w:color="auto" w:fill="FFFFFF"/>
          <w:lang w:val="en-US"/>
        </w:rPr>
        <w:t>Drugs</w:t>
      </w:r>
      <w:r w:rsidRPr="00521BCC">
        <w:rPr>
          <w:rFonts w:cs="Times New Roman"/>
          <w:szCs w:val="24"/>
          <w:shd w:val="clear" w:color="auto" w:fill="FFFFFF"/>
          <w:lang w:val="en-US"/>
        </w:rPr>
        <w:t>. 81(18):2117-2131.</w:t>
      </w:r>
    </w:p>
    <w:p w14:paraId="5CC22E3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Rezaie P, Pourhajibagher M, Chiniforush N, Hosseini N, Bahador A. (2018). The Effect of Quorum-Sensing and Efflux Pumps Interactions in Pseudomonas aeruginosa Against Photooxidative Stress. </w:t>
      </w:r>
      <w:r w:rsidRPr="00521BCC">
        <w:rPr>
          <w:rFonts w:cs="Times New Roman"/>
          <w:i/>
          <w:iCs/>
          <w:szCs w:val="24"/>
          <w:shd w:val="clear" w:color="auto" w:fill="FFFFFF"/>
          <w:lang w:val="en-US"/>
        </w:rPr>
        <w:t>J Lasers Med Sci</w:t>
      </w:r>
      <w:r w:rsidRPr="00521BCC">
        <w:rPr>
          <w:rFonts w:cs="Times New Roman"/>
          <w:szCs w:val="24"/>
          <w:shd w:val="clear" w:color="auto" w:fill="FFFFFF"/>
          <w:lang w:val="en-US"/>
        </w:rPr>
        <w:t>.;9(3):161-167.</w:t>
      </w:r>
    </w:p>
    <w:p w14:paraId="2073D8C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Riera, E., Cabot, G., Mulet, X., García-Castillo, M., del Campo, R., Juan, C., &amp; Oliver, A. (2011). Pseudomonas aeruginosa carbapenem resistance mechanisms in Spain: impact on the activity of imipenem, meropenem, and doripenem. J</w:t>
      </w:r>
      <w:r w:rsidRPr="00521BCC">
        <w:rPr>
          <w:rFonts w:cs="Times New Roman"/>
          <w:i/>
          <w:iCs/>
          <w:szCs w:val="24"/>
          <w:shd w:val="clear" w:color="auto" w:fill="FFFFFF"/>
          <w:lang w:val="en-US"/>
        </w:rPr>
        <w:t>ournal of antimicrobial chemotherapy</w:t>
      </w:r>
      <w:r w:rsidRPr="00521BCC">
        <w:rPr>
          <w:rFonts w:cs="Times New Roman"/>
          <w:szCs w:val="24"/>
          <w:shd w:val="clear" w:color="auto" w:fill="FFFFFF"/>
          <w:lang w:val="en-US"/>
        </w:rPr>
        <w:t>, 66(9), 2022-2027.</w:t>
      </w:r>
    </w:p>
    <w:p w14:paraId="174F701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Roland, P. S., &amp; Stroman, D. W. (2002). Microbiology of acute otitis externa. </w:t>
      </w:r>
      <w:r w:rsidRPr="00521BCC">
        <w:rPr>
          <w:rFonts w:cs="Times New Roman"/>
          <w:i/>
          <w:iCs/>
          <w:szCs w:val="24"/>
          <w:shd w:val="clear" w:color="auto" w:fill="FFFFFF"/>
          <w:lang w:val="en-US"/>
        </w:rPr>
        <w:t>The Laryngoscope</w:t>
      </w:r>
      <w:r w:rsidRPr="00521BCC">
        <w:rPr>
          <w:rFonts w:cs="Times New Roman"/>
          <w:szCs w:val="24"/>
          <w:shd w:val="clear" w:color="auto" w:fill="FFFFFF"/>
          <w:lang w:val="en-US"/>
        </w:rPr>
        <w:t>, 112(7), 1166-1177.</w:t>
      </w:r>
    </w:p>
    <w:p w14:paraId="5D8B94CB"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Ruegsegger L, Xiao J, Naziripour A, Kanumuambidi T, Brown D, Williams F, Marshall SH, Rudin SD, Yen K, Chu T, Chen L, Sozzi E, Bartelt L, Kreiswirth B, Bonomo RA, van Duin D. (2022). </w:t>
      </w:r>
      <w:r w:rsidRPr="00521BCC">
        <w:rPr>
          <w:rFonts w:cs="Times New Roman"/>
          <w:i/>
          <w:iCs/>
          <w:szCs w:val="24"/>
          <w:shd w:val="clear" w:color="auto" w:fill="FFFFFF"/>
          <w:lang w:val="en-US"/>
        </w:rPr>
        <w:t>Multidrug-Resistant Gram-Negative Bacteria in Burn Patients. Antimicrob Agents Chemother</w:t>
      </w:r>
      <w:r w:rsidRPr="00521BCC">
        <w:rPr>
          <w:rFonts w:cs="Times New Roman"/>
          <w:szCs w:val="24"/>
          <w:shd w:val="clear" w:color="auto" w:fill="FFFFFF"/>
          <w:lang w:val="en-US"/>
        </w:rPr>
        <w:t>. 20;66(9):e0068822.</w:t>
      </w:r>
    </w:p>
    <w:p w14:paraId="4ED80E4E"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Rutherford, S. T., &amp; Bassler, B. L. (2012). Bacterial quorum sensing: its role in virulence and possibilities for its control. </w:t>
      </w:r>
      <w:r w:rsidRPr="00521BCC">
        <w:rPr>
          <w:rFonts w:cs="Times New Roman"/>
          <w:i/>
          <w:iCs/>
          <w:szCs w:val="24"/>
          <w:shd w:val="clear" w:color="auto" w:fill="FFFFFF"/>
          <w:lang w:val="en-US"/>
        </w:rPr>
        <w:t>Cold Spring Harbor perspectives in medicine</w:t>
      </w:r>
      <w:r w:rsidRPr="00521BCC">
        <w:rPr>
          <w:rFonts w:cs="Times New Roman"/>
          <w:szCs w:val="24"/>
          <w:shd w:val="clear" w:color="auto" w:fill="FFFFFF"/>
          <w:lang w:val="en-US"/>
        </w:rPr>
        <w:t>, 2(11), a012427.</w:t>
      </w:r>
    </w:p>
    <w:p w14:paraId="6E317EC1" w14:textId="77777777" w:rsidR="00DB6AD2"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Sahayaraj, K., &amp; Rajesh, S. (2011). Bionanoparticles: synthesis and antimicrobial applications. </w:t>
      </w:r>
      <w:r w:rsidRPr="00521BCC">
        <w:rPr>
          <w:rFonts w:cs="Times New Roman"/>
          <w:i/>
          <w:iCs/>
          <w:szCs w:val="24"/>
          <w:shd w:val="clear" w:color="auto" w:fill="FFFFFF"/>
          <w:lang w:val="en-US"/>
        </w:rPr>
        <w:t>Science against microbial pathogens: communicating current research and technological advances</w:t>
      </w:r>
      <w:r w:rsidRPr="00521BCC">
        <w:rPr>
          <w:rFonts w:cs="Times New Roman"/>
          <w:szCs w:val="24"/>
          <w:shd w:val="clear" w:color="auto" w:fill="FFFFFF"/>
          <w:lang w:val="en-US"/>
        </w:rPr>
        <w:t xml:space="preserve">, 23, 228-244. </w:t>
      </w:r>
    </w:p>
    <w:p w14:paraId="51A9A904" w14:textId="745EA6CA"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Rao K, P., Kumar N, H., Somashekaraiah, R., Murali, M., and Sreenivasa, M. Y. (2021). Probiotic Attributes and Inhibitory Effects of Lactobacillus plantarum MYS84 against the Growth and Biofilm Formation of Pseudomonas aeruginosa</w:t>
      </w:r>
      <w:r w:rsidRPr="00521BCC">
        <w:rPr>
          <w:rFonts w:cs="Times New Roman"/>
          <w:i/>
          <w:iCs/>
          <w:szCs w:val="24"/>
          <w:shd w:val="clear" w:color="auto" w:fill="FFFFFF"/>
          <w:lang w:val="en-US"/>
        </w:rPr>
        <w:t>. Microbiology</w:t>
      </w:r>
      <w:r w:rsidRPr="00521BCC">
        <w:rPr>
          <w:rFonts w:cs="Times New Roman"/>
          <w:szCs w:val="24"/>
          <w:shd w:val="clear" w:color="auto" w:fill="FFFFFF"/>
          <w:lang w:val="en-US"/>
        </w:rPr>
        <w:t>, 90(3), 361-369.</w:t>
      </w:r>
    </w:p>
    <w:p w14:paraId="74C5E0C2" w14:textId="10F96C62" w:rsidR="00AD77B5" w:rsidRPr="00521BCC" w:rsidRDefault="00DB6AD2"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Saleh, M. M., Refa't A, S., Latif, H. K. A., Abbas, H. A., &amp; Askoura, M. (2019). Zinc oxide nanoparticles inhibits quorum sensing and virulence in Pseudomonas aeruginosa. </w:t>
      </w:r>
      <w:r w:rsidRPr="00521BCC">
        <w:rPr>
          <w:rFonts w:cs="Times New Roman"/>
          <w:i/>
          <w:iCs/>
          <w:szCs w:val="24"/>
          <w:shd w:val="clear" w:color="auto" w:fill="FFFFFF"/>
          <w:lang w:val="en-US"/>
        </w:rPr>
        <w:t>African health sciences</w:t>
      </w:r>
      <w:r w:rsidRPr="00521BCC">
        <w:rPr>
          <w:rFonts w:cs="Times New Roman"/>
          <w:szCs w:val="24"/>
          <w:shd w:val="clear" w:color="auto" w:fill="FFFFFF"/>
          <w:lang w:val="en-US"/>
        </w:rPr>
        <w:t>, 19(2), 2043-2055</w:t>
      </w:r>
      <w:r w:rsidR="00AD77B5" w:rsidRPr="00521BCC">
        <w:rPr>
          <w:rFonts w:cs="Times New Roman"/>
          <w:szCs w:val="24"/>
          <w:shd w:val="clear" w:color="auto" w:fill="FFFFFF"/>
          <w:lang w:val="en-US"/>
        </w:rPr>
        <w:t>.</w:t>
      </w:r>
    </w:p>
    <w:p w14:paraId="2CF8111B" w14:textId="77777777" w:rsidR="009A14CD"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Salm, F., Deja, M., Gastmeier, P., Kola, A., Hansen, S., Behnke, M., ... &amp; Leistner, R. (2016). Prolonged outbreak of clonal MDR Pseudomonas aeruginosa on an intensive care unit: contaminated sinks and contamination of ultra-filtrate bags as possible transmission route? </w:t>
      </w:r>
      <w:r w:rsidRPr="00521BCC">
        <w:rPr>
          <w:rFonts w:cs="Times New Roman"/>
          <w:i/>
          <w:iCs/>
          <w:szCs w:val="24"/>
          <w:shd w:val="clear" w:color="auto" w:fill="FFFFFF"/>
          <w:lang w:val="en-US"/>
        </w:rPr>
        <w:t>Antimicrobial Resistance &amp; Infection Control</w:t>
      </w:r>
      <w:r w:rsidRPr="00521BCC">
        <w:rPr>
          <w:rFonts w:cs="Times New Roman"/>
          <w:szCs w:val="24"/>
          <w:shd w:val="clear" w:color="auto" w:fill="FFFFFF"/>
          <w:lang w:val="en-US"/>
        </w:rPr>
        <w:t>, 5(1), 1-8.</w:t>
      </w:r>
    </w:p>
    <w:p w14:paraId="6D8853D9" w14:textId="07BE5CBA"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Salman, J., Kadhim, A., &amp; Haider, A. (2019). Effect of ZnO nanoparticles synthesized by Lactobacillus gasseri CZC gene in Pseudomonas aeruginosa). </w:t>
      </w:r>
      <w:r w:rsidRPr="00521BCC">
        <w:rPr>
          <w:rFonts w:cs="Times New Roman"/>
          <w:i/>
          <w:iCs/>
          <w:szCs w:val="24"/>
          <w:shd w:val="clear" w:color="auto" w:fill="FFFFFF"/>
          <w:lang w:val="en-US"/>
        </w:rPr>
        <w:t>Int. J. Med. Sci</w:t>
      </w:r>
      <w:r w:rsidRPr="00521BCC">
        <w:rPr>
          <w:rFonts w:cs="Times New Roman"/>
          <w:szCs w:val="24"/>
          <w:shd w:val="clear" w:color="auto" w:fill="FFFFFF"/>
          <w:lang w:val="en-US"/>
        </w:rPr>
        <w:t>. 1, 87- 91.</w:t>
      </w:r>
    </w:p>
    <w:p w14:paraId="22058B85" w14:textId="4CC61A1D"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Sangeetha G., Rajeshwari S., and Venckatesh R. (2012). Progress in Natural Science</w:t>
      </w:r>
      <w:r w:rsidR="00DB6AD2" w:rsidRPr="00521BCC">
        <w:rPr>
          <w:rFonts w:cs="Times New Roman"/>
          <w:szCs w:val="24"/>
          <w:shd w:val="clear" w:color="auto" w:fill="FFFFFF"/>
          <w:lang w:val="en-US"/>
        </w:rPr>
        <w:t xml:space="preserve">. </w:t>
      </w:r>
      <w:r w:rsidRPr="00521BCC">
        <w:rPr>
          <w:rFonts w:cs="Times New Roman"/>
          <w:i/>
          <w:iCs/>
          <w:szCs w:val="24"/>
          <w:shd w:val="clear" w:color="auto" w:fill="FFFFFF"/>
          <w:lang w:val="en-US"/>
        </w:rPr>
        <w:t>Materials International</w:t>
      </w:r>
      <w:r w:rsidRPr="00521BCC">
        <w:rPr>
          <w:rFonts w:cs="Times New Roman"/>
          <w:szCs w:val="24"/>
          <w:shd w:val="clear" w:color="auto" w:fill="FFFFFF"/>
          <w:lang w:val="en-US"/>
        </w:rPr>
        <w:t>. 22(6) (2012): 693.</w:t>
      </w:r>
    </w:p>
    <w:p w14:paraId="49C61F25" w14:textId="020E125D"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Santos, A. L. S. D., Galdino, A. C. M., Mello, T. P. D., Ramos, L. D. S., Branquinha, M. H., Bolognese, A. M., &amp; Roudbary, M. (2018). What are the advantages of living in a community? A microbial biofilm perspective! M</w:t>
      </w:r>
      <w:r w:rsidRPr="00521BCC">
        <w:rPr>
          <w:rFonts w:cs="Times New Roman"/>
          <w:i/>
          <w:iCs/>
          <w:szCs w:val="24"/>
          <w:shd w:val="clear" w:color="auto" w:fill="FFFFFF"/>
          <w:lang w:val="en-US"/>
        </w:rPr>
        <w:t>emórias do Instituto Oswaldo Cruz</w:t>
      </w:r>
      <w:r w:rsidRPr="00521BCC">
        <w:rPr>
          <w:rFonts w:cs="Times New Roman"/>
          <w:szCs w:val="24"/>
          <w:shd w:val="clear" w:color="auto" w:fill="FFFFFF"/>
          <w:lang w:val="en-US"/>
        </w:rPr>
        <w:t>, 113(9).</w:t>
      </w:r>
    </w:p>
    <w:p w14:paraId="50A5A043" w14:textId="397A1701" w:rsidR="00AD77B5" w:rsidRPr="00521BCC" w:rsidRDefault="00DB6AD2"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Schmittgen, T. D., &amp; Livak, K. J. (2008). Analyzing real-time PCR data by the comparative CT method. </w:t>
      </w:r>
      <w:r w:rsidRPr="00521BCC">
        <w:rPr>
          <w:rFonts w:cs="Times New Roman"/>
          <w:i/>
          <w:iCs/>
          <w:szCs w:val="24"/>
          <w:shd w:val="clear" w:color="auto" w:fill="FFFFFF"/>
          <w:lang w:val="en-US"/>
        </w:rPr>
        <w:t>Nature protocols</w:t>
      </w:r>
      <w:r w:rsidRPr="00521BCC">
        <w:rPr>
          <w:rFonts w:cs="Times New Roman"/>
          <w:szCs w:val="24"/>
          <w:shd w:val="clear" w:color="auto" w:fill="FFFFFF"/>
          <w:lang w:val="en-US"/>
        </w:rPr>
        <w:t>, 3(6), 1101-1108</w:t>
      </w:r>
      <w:r w:rsidR="00AD77B5" w:rsidRPr="00521BCC">
        <w:rPr>
          <w:rFonts w:cs="Times New Roman"/>
          <w:szCs w:val="24"/>
          <w:shd w:val="clear" w:color="auto" w:fill="FFFFFF"/>
          <w:lang w:val="en-US"/>
        </w:rPr>
        <w:t>.</w:t>
      </w:r>
    </w:p>
    <w:p w14:paraId="7D0211AA" w14:textId="050EAE7D" w:rsidR="00AD77B5" w:rsidRPr="00521BCC" w:rsidRDefault="00DB6AD2"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Schubiger, C. B., Hoang, K. H., &amp; Häse, C. C. (2020). Sodium antiporters of Pseudomonas aeruginosa in challenging conditions: effects on growth, biofilm formation, and swarming motility. Jo</w:t>
      </w:r>
      <w:r w:rsidRPr="00521BCC">
        <w:rPr>
          <w:rFonts w:cs="Times New Roman"/>
          <w:i/>
          <w:iCs/>
          <w:szCs w:val="24"/>
          <w:shd w:val="clear" w:color="auto" w:fill="FFFFFF"/>
          <w:lang w:val="en-US"/>
        </w:rPr>
        <w:t>urnal of Genetic Engineering and Biotechnology</w:t>
      </w:r>
      <w:r w:rsidRPr="00521BCC">
        <w:rPr>
          <w:rFonts w:cs="Times New Roman"/>
          <w:szCs w:val="24"/>
          <w:shd w:val="clear" w:color="auto" w:fill="FFFFFF"/>
          <w:lang w:val="en-US"/>
        </w:rPr>
        <w:t>, 18(1), 1-12.</w:t>
      </w:r>
    </w:p>
    <w:p w14:paraId="536C931A" w14:textId="622E81D5"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Shaan, L.G., </w:t>
      </w:r>
      <w:r w:rsidR="00DB6AD2" w:rsidRPr="00521BCC">
        <w:rPr>
          <w:rFonts w:cs="Times New Roman"/>
          <w:szCs w:val="24"/>
          <w:shd w:val="clear" w:color="auto" w:fill="FFFFFF"/>
          <w:lang w:val="en-US"/>
        </w:rPr>
        <w:t xml:space="preserve">&amp; </w:t>
      </w:r>
      <w:r w:rsidRPr="00521BCC">
        <w:rPr>
          <w:rFonts w:cs="Times New Roman"/>
          <w:szCs w:val="24"/>
          <w:shd w:val="clear" w:color="auto" w:fill="FFFFFF"/>
          <w:lang w:val="en-US"/>
        </w:rPr>
        <w:t xml:space="preserve">Robert, E.W. (2013). Hancock ournaliiste. Org Fast Review, Publishing &amp; Printing International Journal (USPublished). Pseudomonas aeruginosa: new insights into pathogenesis and host defenses. </w:t>
      </w:r>
      <w:r w:rsidRPr="00521BCC">
        <w:rPr>
          <w:rFonts w:cs="Times New Roman"/>
          <w:i/>
          <w:iCs/>
          <w:szCs w:val="24"/>
          <w:shd w:val="clear" w:color="auto" w:fill="FFFFFF"/>
          <w:lang w:val="en-US"/>
        </w:rPr>
        <w:t>Federation of European Microbiologica.</w:t>
      </w:r>
      <w:r w:rsidRPr="00521BCC">
        <w:rPr>
          <w:rFonts w:cs="Times New Roman"/>
          <w:szCs w:val="24"/>
          <w:shd w:val="clear" w:color="auto" w:fill="FFFFFF"/>
          <w:lang w:val="en-US"/>
        </w:rPr>
        <w:t xml:space="preserve"> 67(3),159-173.</w:t>
      </w:r>
    </w:p>
    <w:p w14:paraId="07543F7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Shariati, A., Asadian, E., Fallah, F., Azimi, T., Hashemi, A., Sharahi, J. Y., &amp; Moghadam, M. T. (2019). Evaluation of Nano-curcumin effects on expression levels of virulence genes and biofilm production of multidrug- resistant Pseudomonas aeruginosa isolated from burn wound infection in Tehran, Iran. </w:t>
      </w:r>
      <w:r w:rsidRPr="00521BCC">
        <w:rPr>
          <w:rFonts w:cs="Times New Roman"/>
          <w:i/>
          <w:iCs/>
          <w:szCs w:val="24"/>
          <w:shd w:val="clear" w:color="auto" w:fill="FFFFFF"/>
          <w:lang w:val="en-US"/>
        </w:rPr>
        <w:t>Infection and drug resistance</w:t>
      </w:r>
      <w:r w:rsidRPr="00521BCC">
        <w:rPr>
          <w:rFonts w:cs="Times New Roman"/>
          <w:szCs w:val="24"/>
          <w:shd w:val="clear" w:color="auto" w:fill="FFFFFF"/>
          <w:lang w:val="en-US"/>
        </w:rPr>
        <w:t>, 12, 2223.</w:t>
      </w:r>
    </w:p>
    <w:p w14:paraId="461364BD" w14:textId="35B48B55" w:rsidR="00AD77B5" w:rsidRPr="00521BCC" w:rsidRDefault="00DB6AD2"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Sharkey, F. H., Banat, I. M., &amp; Marchant, R. (2004). Detection and quantification of gene expression in environmental bacteriology. </w:t>
      </w:r>
      <w:r w:rsidRPr="00521BCC">
        <w:rPr>
          <w:rFonts w:cs="Times New Roman"/>
          <w:i/>
          <w:iCs/>
          <w:szCs w:val="24"/>
          <w:shd w:val="clear" w:color="auto" w:fill="FFFFFF"/>
          <w:lang w:val="en-US"/>
        </w:rPr>
        <w:t>Applied and environmental microbiology</w:t>
      </w:r>
      <w:r w:rsidRPr="00521BCC">
        <w:rPr>
          <w:rFonts w:cs="Times New Roman"/>
          <w:szCs w:val="24"/>
          <w:shd w:val="clear" w:color="auto" w:fill="FFFFFF"/>
          <w:lang w:val="en-US"/>
        </w:rPr>
        <w:t>, 70(7), 3795-3806.</w:t>
      </w:r>
    </w:p>
    <w:p w14:paraId="710C7C73"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Sharma, G., Rao, S., Bansal, A., Dang, S., Gupta, S., &amp; Gabrani, R. (2014). Pseudomonas aeruginosa biofilm: potential therapeutic targets. </w:t>
      </w:r>
      <w:r w:rsidRPr="00521BCC">
        <w:rPr>
          <w:rFonts w:cs="Times New Roman"/>
          <w:i/>
          <w:iCs/>
          <w:szCs w:val="24"/>
          <w:shd w:val="clear" w:color="auto" w:fill="FFFFFF"/>
          <w:lang w:val="en-US"/>
        </w:rPr>
        <w:t>Biologicals</w:t>
      </w:r>
      <w:r w:rsidRPr="00521BCC">
        <w:rPr>
          <w:rFonts w:cs="Times New Roman"/>
          <w:szCs w:val="24"/>
          <w:shd w:val="clear" w:color="auto" w:fill="FFFFFF"/>
          <w:lang w:val="en-US"/>
        </w:rPr>
        <w:t>, 42(1), 1-7.</w:t>
      </w:r>
    </w:p>
    <w:p w14:paraId="070F4729" w14:textId="6A520695"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Shilba, A. A., Al-Azzawi, R. H., &amp; Al-Awadi, S. J. (2015). Dissemination of Carbapenem resistant Pseudomonas aeruginosa among burn patients in Karbala Province\Iraq. </w:t>
      </w:r>
      <w:r w:rsidRPr="00521BCC">
        <w:rPr>
          <w:rFonts w:cs="Times New Roman"/>
          <w:i/>
          <w:iCs/>
          <w:szCs w:val="24"/>
          <w:shd w:val="clear" w:color="auto" w:fill="FFFFFF"/>
          <w:lang w:val="en-US"/>
        </w:rPr>
        <w:t>Iraqi Journal of Science</w:t>
      </w:r>
      <w:r w:rsidRPr="00521BCC">
        <w:rPr>
          <w:rFonts w:cs="Times New Roman"/>
          <w:szCs w:val="24"/>
          <w:shd w:val="clear" w:color="auto" w:fill="FFFFFF"/>
          <w:lang w:val="en-US"/>
        </w:rPr>
        <w:t>, 56(3), 1850-1857.</w:t>
      </w:r>
    </w:p>
    <w:p w14:paraId="70299B4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Siehnel, R., Traxler, B., An, D. D., Parsek, M. R., Schaefer, A. L., &amp; Singh, P. K. (2010). A unique regulator controls the activation threshold of quorum-regulated genes in Pseudomonas aeruginosa. </w:t>
      </w:r>
      <w:r w:rsidRPr="00521BCC">
        <w:rPr>
          <w:rFonts w:cs="Times New Roman"/>
          <w:i/>
          <w:iCs/>
          <w:szCs w:val="24"/>
          <w:shd w:val="clear" w:color="auto" w:fill="FFFFFF"/>
          <w:lang w:val="en-US"/>
        </w:rPr>
        <w:t>Proceedings of the National Academy of Sciences</w:t>
      </w:r>
      <w:r w:rsidRPr="00521BCC">
        <w:rPr>
          <w:rFonts w:cs="Times New Roman"/>
          <w:szCs w:val="24"/>
          <w:shd w:val="clear" w:color="auto" w:fill="FFFFFF"/>
          <w:lang w:val="en-US"/>
        </w:rPr>
        <w:t>, 107(17), 7916-7921.</w:t>
      </w:r>
    </w:p>
    <w:p w14:paraId="0736D328"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Sirelkhatim A, Mahmud S, Seeni A, Kaus NHM, Ann LC, Bakhori SKM, Hasan H, Mohamad D. (2015). Review on Zinc Oxide Nanoparticles: Antibacterial Activity and Toxicity Mechanism</w:t>
      </w:r>
      <w:r w:rsidRPr="00521BCC">
        <w:rPr>
          <w:rFonts w:cs="Times New Roman"/>
          <w:i/>
          <w:iCs/>
          <w:szCs w:val="24"/>
          <w:shd w:val="clear" w:color="auto" w:fill="FFFFFF"/>
          <w:lang w:val="en-US"/>
        </w:rPr>
        <w:t>. Nanomicro Lett</w:t>
      </w:r>
      <w:r w:rsidRPr="00521BCC">
        <w:rPr>
          <w:rFonts w:cs="Times New Roman"/>
          <w:szCs w:val="24"/>
          <w:shd w:val="clear" w:color="auto" w:fill="FFFFFF"/>
          <w:lang w:val="en-US"/>
        </w:rPr>
        <w:t>. 7(3):219-242.</w:t>
      </w:r>
    </w:p>
    <w:p w14:paraId="45C08E4C" w14:textId="0C2B2162"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Sligl, W. I., Dragan, T., &amp; Smith, S. W. (2015). Nosocomial Gram- negative bacteremia in intensive care: epidemiology, antimicrobial</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susceptibilities, and outcomes. </w:t>
      </w:r>
      <w:r w:rsidRPr="00521BCC">
        <w:rPr>
          <w:rFonts w:cs="Times New Roman"/>
          <w:i/>
          <w:iCs/>
          <w:szCs w:val="24"/>
          <w:shd w:val="clear" w:color="auto" w:fill="FFFFFF"/>
          <w:lang w:val="en-US"/>
        </w:rPr>
        <w:t>International Journal of Infectious Diseases</w:t>
      </w:r>
      <w:r w:rsidRPr="00521BCC">
        <w:rPr>
          <w:rFonts w:cs="Times New Roman"/>
          <w:szCs w:val="24"/>
          <w:shd w:val="clear" w:color="auto" w:fill="FFFFFF"/>
          <w:lang w:val="en-US"/>
        </w:rPr>
        <w:t>, 37, 129-134.</w:t>
      </w:r>
    </w:p>
    <w:p w14:paraId="071FE031" w14:textId="559C2411"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Slonczewski, J.L., &amp; Foster, J.W. (2014). </w:t>
      </w:r>
      <w:r w:rsidRPr="00521BCC">
        <w:rPr>
          <w:rFonts w:cs="Times New Roman"/>
          <w:i/>
          <w:iCs/>
          <w:szCs w:val="24"/>
          <w:shd w:val="clear" w:color="auto" w:fill="FFFFFF"/>
          <w:lang w:val="en-US"/>
        </w:rPr>
        <w:t>Microbiology an evolvlng science</w:t>
      </w:r>
      <w:r w:rsidRPr="00521BCC">
        <w:rPr>
          <w:rFonts w:cs="Times New Roman"/>
          <w:szCs w:val="24"/>
          <w:shd w:val="clear" w:color="auto" w:fill="FFFFFF"/>
          <w:lang w:val="en-US"/>
        </w:rPr>
        <w:t>. 2nd ed.</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Norton and </w:t>
      </w:r>
      <w:r w:rsidR="00DB6AD2" w:rsidRPr="00521BCC">
        <w:rPr>
          <w:rFonts w:cs="Times New Roman"/>
          <w:szCs w:val="24"/>
          <w:shd w:val="clear" w:color="auto" w:fill="FFFFFF"/>
          <w:lang w:val="en-US"/>
        </w:rPr>
        <w:t>company.</w:t>
      </w:r>
      <w:r w:rsidRPr="00521BCC">
        <w:rPr>
          <w:rFonts w:cs="Times New Roman"/>
          <w:szCs w:val="24"/>
          <w:shd w:val="clear" w:color="auto" w:fill="FFFFFF"/>
          <w:lang w:val="en-US"/>
        </w:rPr>
        <w:t xml:space="preserve"> </w:t>
      </w:r>
      <w:r w:rsidR="00DB6AD2" w:rsidRPr="00521BCC">
        <w:rPr>
          <w:rFonts w:cs="Times New Roman"/>
          <w:szCs w:val="24"/>
          <w:shd w:val="clear" w:color="auto" w:fill="FFFFFF"/>
          <w:lang w:val="en-US"/>
        </w:rPr>
        <w:t>Alabama.</w:t>
      </w:r>
      <w:r w:rsidRPr="00521BCC">
        <w:rPr>
          <w:rFonts w:cs="Times New Roman"/>
          <w:szCs w:val="24"/>
          <w:shd w:val="clear" w:color="auto" w:fill="FFFFFF"/>
          <w:lang w:val="en-US"/>
        </w:rPr>
        <w:t xml:space="preserve"> 1100.</w:t>
      </w:r>
    </w:p>
    <w:p w14:paraId="6CE85E76"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Smith, R. S., &amp; Iglewski, B. H. (2003). P. aeruginosa quorum-sensing systems and virulence. </w:t>
      </w:r>
      <w:r w:rsidRPr="00521BCC">
        <w:rPr>
          <w:rFonts w:cs="Times New Roman"/>
          <w:i/>
          <w:iCs/>
          <w:szCs w:val="24"/>
          <w:shd w:val="clear" w:color="auto" w:fill="FFFFFF"/>
          <w:lang w:val="en-US"/>
        </w:rPr>
        <w:t>Current opinion in microbiology</w:t>
      </w:r>
      <w:r w:rsidRPr="00521BCC">
        <w:rPr>
          <w:rFonts w:cs="Times New Roman"/>
          <w:szCs w:val="24"/>
          <w:shd w:val="clear" w:color="auto" w:fill="FFFFFF"/>
          <w:lang w:val="en-US"/>
        </w:rPr>
        <w:t>, 6(1), 56-60.</w:t>
      </w:r>
    </w:p>
    <w:p w14:paraId="297CCA9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Steindler, L., &amp; Venturi, V. (2007). Detection of quorum-sensing N-acyl homoserine lactone signal molecules by bacterial biosensors. </w:t>
      </w:r>
      <w:r w:rsidRPr="00521BCC">
        <w:rPr>
          <w:rFonts w:cs="Times New Roman"/>
          <w:i/>
          <w:iCs/>
          <w:szCs w:val="24"/>
          <w:shd w:val="clear" w:color="auto" w:fill="FFFFFF"/>
          <w:lang w:val="en-US"/>
        </w:rPr>
        <w:t>FEMS Microbiology Letters</w:t>
      </w:r>
      <w:r w:rsidRPr="00521BCC">
        <w:rPr>
          <w:rFonts w:cs="Times New Roman"/>
          <w:szCs w:val="24"/>
          <w:shd w:val="clear" w:color="auto" w:fill="FFFFFF"/>
          <w:lang w:val="en-US"/>
        </w:rPr>
        <w:t>, 266(1), 1-9.</w:t>
      </w:r>
    </w:p>
    <w:p w14:paraId="33747764" w14:textId="62209596"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lastRenderedPageBreak/>
        <w:t xml:space="preserve">Storz, M. P., Maurer, C. K., Zimmer, C., Wagner, N., Brengel, C., de Jong, J. C., &amp; Hartmann, R. W. (2012). Validation of PqsD as an anti- biofilm target in Pseudomonas aeruginosa by developing small- molecule inhibitors. </w:t>
      </w:r>
      <w:r w:rsidRPr="00521BCC">
        <w:rPr>
          <w:rFonts w:cs="Times New Roman"/>
          <w:i/>
          <w:iCs/>
          <w:szCs w:val="24"/>
          <w:shd w:val="clear" w:color="auto" w:fill="FFFFFF"/>
          <w:lang w:val="en-US"/>
        </w:rPr>
        <w:t>Journal of the American Chemical Society</w:t>
      </w:r>
      <w:r w:rsidRPr="00521BCC">
        <w:rPr>
          <w:rFonts w:cs="Times New Roman"/>
          <w:szCs w:val="24"/>
          <w:shd w:val="clear" w:color="auto" w:fill="FFFFFF"/>
          <w:lang w:val="en-US"/>
        </w:rPr>
        <w:t>, 134(39), 16143-16146.</w:t>
      </w:r>
    </w:p>
    <w:p w14:paraId="16151930" w14:textId="1F22084C"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Stover, C. K., Pham, X. Q., Erwin, A. L., Mizoguchi, S. D., Warrener, P., Hickey, M. J.,</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&amp; Olson, M. V. (2000). Complete genome sequence of Pseudomonas aeruginosa PAO1, an opportunistic pathogen. </w:t>
      </w:r>
      <w:r w:rsidRPr="00521BCC">
        <w:rPr>
          <w:rFonts w:cs="Times New Roman"/>
          <w:i/>
          <w:iCs/>
          <w:szCs w:val="24"/>
          <w:shd w:val="clear" w:color="auto" w:fill="FFFFFF"/>
          <w:lang w:val="en-US"/>
        </w:rPr>
        <w:t>Nature</w:t>
      </w:r>
      <w:r w:rsidRPr="00521BCC">
        <w:rPr>
          <w:rFonts w:cs="Times New Roman"/>
          <w:szCs w:val="24"/>
          <w:shd w:val="clear" w:color="auto" w:fill="FFFFFF"/>
          <w:lang w:val="en-US"/>
        </w:rPr>
        <w:t>, 406(6799), 959-964.</w:t>
      </w:r>
    </w:p>
    <w:p w14:paraId="42740275"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Tam, V. H., Chang, K. T., Abdelraouf, K., Brioso, C. G., Ameka, M., McCaskey, L. A., &amp; Garey, K. W. (2010). Prevalence, resistance mechanisms, and susceptibility of multidrug-resistant bloodstream isolates of Pseudomonas aeruginosa. </w:t>
      </w:r>
      <w:r w:rsidRPr="00521BCC">
        <w:rPr>
          <w:rFonts w:cs="Times New Roman"/>
          <w:i/>
          <w:iCs/>
          <w:szCs w:val="24"/>
          <w:shd w:val="clear" w:color="auto" w:fill="FFFFFF"/>
          <w:lang w:val="en-US"/>
        </w:rPr>
        <w:t>Antimicrobial agents and chemotherapy,</w:t>
      </w:r>
      <w:r w:rsidRPr="00521BCC">
        <w:rPr>
          <w:rFonts w:cs="Times New Roman"/>
          <w:szCs w:val="24"/>
          <w:shd w:val="clear" w:color="auto" w:fill="FFFFFF"/>
          <w:lang w:val="en-US"/>
        </w:rPr>
        <w:t xml:space="preserve"> 54(3), 1160-1164.</w:t>
      </w:r>
    </w:p>
    <w:p w14:paraId="778F08EF" w14:textId="260A6BA1"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Tan, J., Rouse, S. L., Li, D., Pye, V. E., Vogeley, L., Brinth, A. R.,</w:t>
      </w:r>
      <w:r w:rsidR="00DB6AD2"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&amp; Caffrey, M. (2014). A conformational landscape for alginate secretion across the outer membrane of Pseudomonas aeruginosa. </w:t>
      </w:r>
      <w:r w:rsidRPr="00521BCC">
        <w:rPr>
          <w:rFonts w:cs="Times New Roman"/>
          <w:i/>
          <w:iCs/>
          <w:szCs w:val="24"/>
          <w:shd w:val="clear" w:color="auto" w:fill="FFFFFF"/>
          <w:lang w:val="en-US"/>
        </w:rPr>
        <w:t>Acta Crystallographica Section D: Biological Crystallography</w:t>
      </w:r>
      <w:r w:rsidRPr="00521BCC">
        <w:rPr>
          <w:rFonts w:cs="Times New Roman"/>
          <w:szCs w:val="24"/>
          <w:shd w:val="clear" w:color="auto" w:fill="FFFFFF"/>
          <w:lang w:val="en-US"/>
        </w:rPr>
        <w:t>, 70(8), 2054-2068.</w:t>
      </w:r>
    </w:p>
    <w:p w14:paraId="4556AF23" w14:textId="32C933A2" w:rsidR="00AD77B5" w:rsidRPr="00521BCC" w:rsidRDefault="00DB6AD2"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Taylor, E., &amp; Webster, T. J. (2011). Reducing infections through nanotechnology and nanoparticles. </w:t>
      </w:r>
      <w:r w:rsidRPr="00521BCC">
        <w:rPr>
          <w:rFonts w:cs="Times New Roman"/>
          <w:i/>
          <w:iCs/>
          <w:szCs w:val="24"/>
          <w:shd w:val="clear" w:color="auto" w:fill="FFFFFF"/>
          <w:lang w:val="en-US"/>
        </w:rPr>
        <w:t>International journal of nanomedicine</w:t>
      </w:r>
      <w:r w:rsidRPr="00521BCC">
        <w:rPr>
          <w:rFonts w:cs="Times New Roman"/>
          <w:szCs w:val="24"/>
          <w:shd w:val="clear" w:color="auto" w:fill="FFFFFF"/>
          <w:lang w:val="en-US"/>
        </w:rPr>
        <w:t>, 1463-1473.</w:t>
      </w:r>
    </w:p>
    <w:p w14:paraId="2989A45D" w14:textId="429F7B35"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Todar, K., (2008). </w:t>
      </w:r>
      <w:r w:rsidRPr="00521BCC">
        <w:rPr>
          <w:rFonts w:cs="Times New Roman"/>
          <w:i/>
          <w:iCs/>
          <w:szCs w:val="24"/>
          <w:shd w:val="clear" w:color="auto" w:fill="FFFFFF"/>
          <w:lang w:val="en-US"/>
        </w:rPr>
        <w:t>Online Textbook of Bacteriology 330 Lecture Topics: Pseudomonas aeruginosa</w:t>
      </w:r>
      <w:r w:rsidRPr="00521BCC">
        <w:rPr>
          <w:rFonts w:cs="Times New Roman"/>
          <w:szCs w:val="24"/>
          <w:shd w:val="clear" w:color="auto" w:fill="FFFFFF"/>
          <w:lang w:val="en-US"/>
        </w:rPr>
        <w:t>.</w:t>
      </w:r>
      <w:r w:rsidR="00DB6AD2" w:rsidRPr="00521BCC">
        <w:rPr>
          <w:lang w:val="en-US"/>
        </w:rPr>
        <w:t xml:space="preserve"> </w:t>
      </w:r>
      <w:r w:rsidR="00DB6AD2" w:rsidRPr="00521BCC">
        <w:rPr>
          <w:rFonts w:cs="Times New Roman"/>
          <w:szCs w:val="24"/>
          <w:shd w:val="clear" w:color="auto" w:fill="FFFFFF"/>
          <w:lang w:val="en-US"/>
        </w:rPr>
        <w:t>Annual Reports of Wisconsin.</w:t>
      </w:r>
    </w:p>
    <w:p w14:paraId="207344AD" w14:textId="14301082"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Tripathi, P., Banerjee, G., Gupta, M. K., Saxena, S., &amp; Ramteke, P. W. (2013). Assessment of phylogenetic affiliation using 16S rRNA gene sequence analysis for Pseudomonas aeruginosa in patients of lower respiratory tract infection. </w:t>
      </w:r>
      <w:r w:rsidRPr="00521BCC">
        <w:rPr>
          <w:rFonts w:cs="Times New Roman"/>
          <w:i/>
          <w:iCs/>
          <w:szCs w:val="24"/>
          <w:shd w:val="clear" w:color="auto" w:fill="FFFFFF"/>
          <w:lang w:val="en-US"/>
        </w:rPr>
        <w:t>The Indian journal of medical research</w:t>
      </w:r>
      <w:r w:rsidRPr="00521BCC">
        <w:rPr>
          <w:rFonts w:cs="Times New Roman"/>
          <w:szCs w:val="24"/>
          <w:shd w:val="clear" w:color="auto" w:fill="FFFFFF"/>
          <w:lang w:val="en-US"/>
        </w:rPr>
        <w:t>, 138(4), 557</w:t>
      </w:r>
      <w:r w:rsidR="00BC556C" w:rsidRPr="00521BCC">
        <w:rPr>
          <w:rFonts w:cs="Times New Roman"/>
          <w:szCs w:val="24"/>
          <w:shd w:val="clear" w:color="auto" w:fill="FFFFFF"/>
          <w:lang w:val="en-US"/>
        </w:rPr>
        <w:t>-567</w:t>
      </w:r>
      <w:r w:rsidRPr="00521BCC">
        <w:rPr>
          <w:rFonts w:cs="Times New Roman"/>
          <w:szCs w:val="24"/>
          <w:shd w:val="clear" w:color="auto" w:fill="FFFFFF"/>
          <w:lang w:val="en-US"/>
        </w:rPr>
        <w:t>.</w:t>
      </w:r>
    </w:p>
    <w:p w14:paraId="011E5FDE" w14:textId="6E62086F" w:rsidR="00AD77B5" w:rsidRPr="00521BCC" w:rsidRDefault="00BC556C"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Tseng, B. S., Reichhardt, C., Merrihew, G. E., Araujo-Hernandez, S. A., Harrison, J. J., MacCoss, M. J., &amp; Parsek, M. R. (2018). A biofilm matrix-associated protease inhibitor protects Pseudomonas aeruginosa from proteolytic attack. </w:t>
      </w:r>
      <w:r w:rsidRPr="00521BCC">
        <w:rPr>
          <w:rFonts w:cs="Times New Roman"/>
          <w:i/>
          <w:iCs/>
          <w:szCs w:val="24"/>
          <w:shd w:val="clear" w:color="auto" w:fill="FFFFFF"/>
          <w:lang w:val="en-US"/>
        </w:rPr>
        <w:t>MBio</w:t>
      </w:r>
      <w:r w:rsidRPr="00521BCC">
        <w:rPr>
          <w:rFonts w:cs="Times New Roman"/>
          <w:szCs w:val="24"/>
          <w:shd w:val="clear" w:color="auto" w:fill="FFFFFF"/>
          <w:lang w:val="en-US"/>
        </w:rPr>
        <w:t>, 9(2), 10-1128.</w:t>
      </w:r>
    </w:p>
    <w:p w14:paraId="055071E9"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Vadlapudi, V., &amp; Kaladhar, D. S. V. G. K. (2014). Review: green synthesis of silver and gold nanoparticles. </w:t>
      </w:r>
      <w:r w:rsidRPr="00521BCC">
        <w:rPr>
          <w:rFonts w:cs="Times New Roman"/>
          <w:i/>
          <w:iCs/>
          <w:szCs w:val="24"/>
          <w:shd w:val="clear" w:color="auto" w:fill="FFFFFF"/>
          <w:lang w:val="en-US"/>
        </w:rPr>
        <w:t>Middle-East Journal of Scientific Research</w:t>
      </w:r>
      <w:r w:rsidRPr="00521BCC">
        <w:rPr>
          <w:rFonts w:cs="Times New Roman"/>
          <w:szCs w:val="24"/>
          <w:shd w:val="clear" w:color="auto" w:fill="FFFFFF"/>
          <w:lang w:val="en-US"/>
        </w:rPr>
        <w:t>, 19(6), 834-842.</w:t>
      </w:r>
    </w:p>
    <w:p w14:paraId="7A2EBC3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Wei, Q., &amp; Ma, L. Z. (2013). Biofilm matrix and its regulation in Pseudomonas aeruginosa. </w:t>
      </w:r>
      <w:r w:rsidRPr="00521BCC">
        <w:rPr>
          <w:rFonts w:cs="Times New Roman"/>
          <w:i/>
          <w:iCs/>
          <w:szCs w:val="24"/>
          <w:shd w:val="clear" w:color="auto" w:fill="FFFFFF"/>
          <w:lang w:val="en-US"/>
        </w:rPr>
        <w:t>International journal of molecular sciences</w:t>
      </w:r>
      <w:r w:rsidRPr="00521BCC">
        <w:rPr>
          <w:rFonts w:cs="Times New Roman"/>
          <w:szCs w:val="24"/>
          <w:shd w:val="clear" w:color="auto" w:fill="FFFFFF"/>
          <w:lang w:val="en-US"/>
        </w:rPr>
        <w:t>, 14(10), 20983-21005.</w:t>
      </w:r>
    </w:p>
    <w:p w14:paraId="6DF703F1" w14:textId="4D3D60FF"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Wilson, M. G., &amp; Pandey, S. (2020). </w:t>
      </w:r>
      <w:r w:rsidRPr="00521BCC">
        <w:rPr>
          <w:rFonts w:cs="Times New Roman"/>
          <w:i/>
          <w:iCs/>
          <w:szCs w:val="24"/>
          <w:shd w:val="clear" w:color="auto" w:fill="FFFFFF"/>
          <w:lang w:val="en-US"/>
        </w:rPr>
        <w:t>Pseudomonas aeruginosa</w:t>
      </w:r>
      <w:r w:rsidRPr="00521BCC">
        <w:rPr>
          <w:rFonts w:cs="Times New Roman"/>
          <w:szCs w:val="24"/>
          <w:shd w:val="clear" w:color="auto" w:fill="FFFFFF"/>
          <w:lang w:val="en-US"/>
        </w:rPr>
        <w:t>. StatPearls</w:t>
      </w:r>
      <w:r w:rsidR="00BC556C" w:rsidRPr="00521BCC">
        <w:rPr>
          <w:rFonts w:cs="Times New Roman"/>
          <w:szCs w:val="24"/>
          <w:shd w:val="clear" w:color="auto" w:fill="FFFFFF"/>
          <w:lang w:val="en-US"/>
        </w:rPr>
        <w:t>.</w:t>
      </w:r>
    </w:p>
    <w:p w14:paraId="385F2877"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Wolska, K., Kot, B., Jakubczak, A., &amp; Rymuza, K. (2011). BOX-PCR is an adequate tool for typing of clinical Pseudomonas aeruginosa isolates. </w:t>
      </w:r>
      <w:r w:rsidRPr="00521BCC">
        <w:rPr>
          <w:rFonts w:cs="Times New Roman"/>
          <w:i/>
          <w:iCs/>
          <w:szCs w:val="24"/>
          <w:shd w:val="clear" w:color="auto" w:fill="FFFFFF"/>
          <w:lang w:val="en-US"/>
        </w:rPr>
        <w:t>Folia Histochemica et Cytobiologica</w:t>
      </w:r>
      <w:r w:rsidRPr="00521BCC">
        <w:rPr>
          <w:rFonts w:cs="Times New Roman"/>
          <w:szCs w:val="24"/>
          <w:shd w:val="clear" w:color="auto" w:fill="FFFFFF"/>
          <w:lang w:val="en-US"/>
        </w:rPr>
        <w:t>, 49(4), 734-738.</w:t>
      </w:r>
    </w:p>
    <w:p w14:paraId="35A0371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World Health Organization (WHO) (2003). B</w:t>
      </w:r>
      <w:r w:rsidRPr="00521BCC">
        <w:rPr>
          <w:rFonts w:cs="Times New Roman"/>
          <w:i/>
          <w:iCs/>
          <w:szCs w:val="24"/>
          <w:shd w:val="clear" w:color="auto" w:fill="FFFFFF"/>
          <w:lang w:val="en-US"/>
        </w:rPr>
        <w:t>asic laboratory procedures in clinical bacteriology</w:t>
      </w:r>
      <w:r w:rsidRPr="00521BCC">
        <w:rPr>
          <w:rFonts w:cs="Times New Roman"/>
          <w:szCs w:val="24"/>
          <w:shd w:val="clear" w:color="auto" w:fill="FFFFFF"/>
          <w:lang w:val="en-US"/>
        </w:rPr>
        <w:t>. 2nd ed. Genev, Switzerland.</w:t>
      </w:r>
    </w:p>
    <w:p w14:paraId="5E6D7F36" w14:textId="46BEEEE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Wuerth, K., Lee, A. H., Falsafi, R., Gill, E. E., &amp; Hancock, R. E. (2019). Characterization of host responses during Pseudomonas aeruginosa acute infection in the lungs and blood and after treatment with the synthetic immunomodulatory peptide IDR-1002</w:t>
      </w:r>
      <w:r w:rsidRPr="00521BCC">
        <w:rPr>
          <w:rFonts w:cs="Times New Roman"/>
          <w:i/>
          <w:iCs/>
          <w:szCs w:val="24"/>
          <w:shd w:val="clear" w:color="auto" w:fill="FFFFFF"/>
          <w:lang w:val="en-US"/>
        </w:rPr>
        <w:t>. Infection and immunity</w:t>
      </w:r>
      <w:r w:rsidRPr="00521BCC">
        <w:rPr>
          <w:rFonts w:cs="Times New Roman"/>
          <w:szCs w:val="24"/>
          <w:shd w:val="clear" w:color="auto" w:fill="FFFFFF"/>
          <w:lang w:val="en-US"/>
        </w:rPr>
        <w:t>, 87(1).</w:t>
      </w:r>
    </w:p>
    <w:p w14:paraId="29B61402"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Xie, Y., He, Y., Irwin, P. L., Jin, T., &amp; Shi, X. (2011). Antibacterial activity and mechanism of action of zinc oxide nanoparticles against Campylobacter jejuni. </w:t>
      </w:r>
      <w:r w:rsidRPr="00521BCC">
        <w:rPr>
          <w:rFonts w:cs="Times New Roman"/>
          <w:i/>
          <w:iCs/>
          <w:szCs w:val="24"/>
          <w:shd w:val="clear" w:color="auto" w:fill="FFFFFF"/>
          <w:lang w:val="en-US"/>
        </w:rPr>
        <w:t>Applied and environmental microbiology</w:t>
      </w:r>
      <w:r w:rsidRPr="00521BCC">
        <w:rPr>
          <w:rFonts w:cs="Times New Roman"/>
          <w:szCs w:val="24"/>
          <w:shd w:val="clear" w:color="auto" w:fill="FFFFFF"/>
          <w:lang w:val="en-US"/>
        </w:rPr>
        <w:t>, 77(7), 2325-2331.</w:t>
      </w:r>
    </w:p>
    <w:p w14:paraId="492A5EF4" w14:textId="4A9E1F58"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Yang, L.</w:t>
      </w:r>
      <w:r w:rsidR="00BC556C"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(2009). </w:t>
      </w:r>
      <w:r w:rsidRPr="00521BCC">
        <w:rPr>
          <w:rFonts w:cs="Times New Roman"/>
          <w:i/>
          <w:iCs/>
          <w:szCs w:val="24"/>
          <w:shd w:val="clear" w:color="auto" w:fill="FFFFFF"/>
          <w:lang w:val="en-US"/>
        </w:rPr>
        <w:t>Pseudomonas aeruginosa quorum-sensing-A factor in biofilm development, and an antipathogenic drug target</w:t>
      </w:r>
      <w:r w:rsidRPr="00521BCC">
        <w:rPr>
          <w:rFonts w:cs="Times New Roman"/>
          <w:szCs w:val="24"/>
          <w:shd w:val="clear" w:color="auto" w:fill="FFFFFF"/>
          <w:lang w:val="en-US"/>
        </w:rPr>
        <w:t>.</w:t>
      </w:r>
      <w:r w:rsidR="00BC556C" w:rsidRPr="00521BCC">
        <w:rPr>
          <w:lang w:val="en-US"/>
        </w:rPr>
        <w:t xml:space="preserve"> </w:t>
      </w:r>
      <w:r w:rsidR="00BC556C" w:rsidRPr="00521BCC">
        <w:rPr>
          <w:rFonts w:cs="Times New Roman"/>
          <w:szCs w:val="24"/>
          <w:shd w:val="clear" w:color="auto" w:fill="FFFFFF"/>
          <w:lang w:val="en-US"/>
        </w:rPr>
        <w:t>Ph.D. Thesis- Technical University of Denmark.</w:t>
      </w:r>
    </w:p>
    <w:p w14:paraId="79898264"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Yekani, M.; Memar, M. Y.; Alizadeh, N.; Safaei, N. and Ghotaslou, R., (2017). Antibiotic resistance patterns of biofilm-forming Pseudomonas aeruginosa </w:t>
      </w:r>
      <w:r w:rsidRPr="00521BCC">
        <w:rPr>
          <w:rFonts w:cs="Times New Roman"/>
          <w:szCs w:val="24"/>
          <w:shd w:val="clear" w:color="auto" w:fill="FFFFFF"/>
          <w:lang w:val="en-US"/>
        </w:rPr>
        <w:lastRenderedPageBreak/>
        <w:t xml:space="preserve">isolates from mechanically ventilated patients. </w:t>
      </w:r>
      <w:r w:rsidRPr="00521BCC">
        <w:rPr>
          <w:rFonts w:cs="Times New Roman"/>
          <w:i/>
          <w:iCs/>
          <w:szCs w:val="24"/>
          <w:shd w:val="clear" w:color="auto" w:fill="FFFFFF"/>
          <w:lang w:val="en-US"/>
        </w:rPr>
        <w:t>International Journal of Scientific Study</w:t>
      </w:r>
      <w:r w:rsidRPr="00521BCC">
        <w:rPr>
          <w:rFonts w:cs="Times New Roman"/>
          <w:szCs w:val="24"/>
          <w:shd w:val="clear" w:color="auto" w:fill="FFFFFF"/>
          <w:lang w:val="en-US"/>
        </w:rPr>
        <w:t>, 5(5): 84-88.</w:t>
      </w:r>
    </w:p>
    <w:p w14:paraId="2B5C28AC" w14:textId="1D67AEED"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Yin, W.F., </w:t>
      </w:r>
      <w:r w:rsidR="00BC556C" w:rsidRPr="00521BCC">
        <w:rPr>
          <w:rFonts w:cs="Times New Roman"/>
          <w:szCs w:val="24"/>
          <w:shd w:val="clear" w:color="auto" w:fill="FFFFFF"/>
          <w:lang w:val="en-US"/>
        </w:rPr>
        <w:t>Purmal, K.</w:t>
      </w:r>
      <w:r w:rsidRPr="00521BCC">
        <w:rPr>
          <w:rFonts w:cs="Times New Roman"/>
          <w:szCs w:val="24"/>
          <w:shd w:val="clear" w:color="auto" w:fill="FFFFFF"/>
          <w:lang w:val="en-US"/>
        </w:rPr>
        <w:t xml:space="preserve">, Chin, S., </w:t>
      </w:r>
      <w:r w:rsidR="00BC556C" w:rsidRPr="00521BCC">
        <w:rPr>
          <w:rFonts w:cs="Times New Roman"/>
          <w:szCs w:val="24"/>
          <w:shd w:val="clear" w:color="auto" w:fill="FFFFFF"/>
          <w:lang w:val="en-US"/>
        </w:rPr>
        <w:t>Chan, X. Y.</w:t>
      </w:r>
      <w:r w:rsidRPr="00521BCC">
        <w:rPr>
          <w:rFonts w:cs="Times New Roman"/>
          <w:szCs w:val="24"/>
          <w:shd w:val="clear" w:color="auto" w:fill="FFFFFF"/>
          <w:lang w:val="en-US"/>
        </w:rPr>
        <w:t>, Koh, C.</w:t>
      </w:r>
      <w:r w:rsidR="00BC556C" w:rsidRPr="00521BCC">
        <w:rPr>
          <w:rFonts w:cs="Times New Roman"/>
          <w:szCs w:val="24"/>
          <w:shd w:val="clear" w:color="auto" w:fill="FFFFFF"/>
          <w:lang w:val="en-US"/>
        </w:rPr>
        <w:t xml:space="preserve"> </w:t>
      </w:r>
      <w:r w:rsidRPr="00521BCC">
        <w:rPr>
          <w:rFonts w:cs="Times New Roman"/>
          <w:szCs w:val="24"/>
          <w:shd w:val="clear" w:color="auto" w:fill="FFFFFF"/>
          <w:lang w:val="en-US"/>
        </w:rPr>
        <w:t xml:space="preserve">L., Sam, C., K &amp; Chan, K.G. (2012). N-acy homoserine lactone production by Klebsiella pneumoniae isolated from human tongue surface. </w:t>
      </w:r>
      <w:r w:rsidRPr="00521BCC">
        <w:rPr>
          <w:rFonts w:cs="Times New Roman"/>
          <w:i/>
          <w:iCs/>
          <w:szCs w:val="24"/>
          <w:shd w:val="clear" w:color="auto" w:fill="FFFFFF"/>
          <w:lang w:val="en-US"/>
        </w:rPr>
        <w:t xml:space="preserve">Polish., </w:t>
      </w:r>
      <w:r w:rsidR="00BC556C" w:rsidRPr="00521BCC">
        <w:rPr>
          <w:rFonts w:cs="Times New Roman"/>
          <w:i/>
          <w:iCs/>
          <w:szCs w:val="24"/>
          <w:shd w:val="clear" w:color="auto" w:fill="FFFFFF"/>
          <w:lang w:val="en-US"/>
        </w:rPr>
        <w:t>J.</w:t>
      </w:r>
      <w:r w:rsidRPr="00521BCC">
        <w:rPr>
          <w:rFonts w:cs="Times New Roman"/>
          <w:i/>
          <w:iCs/>
          <w:szCs w:val="24"/>
          <w:shd w:val="clear" w:color="auto" w:fill="FFFFFF"/>
          <w:lang w:val="en-US"/>
        </w:rPr>
        <w:t>Vet.,</w:t>
      </w:r>
      <w:r w:rsidRPr="00521BCC">
        <w:rPr>
          <w:rFonts w:cs="Times New Roman"/>
          <w:szCs w:val="24"/>
          <w:shd w:val="clear" w:color="auto" w:fill="FFFFFF"/>
          <w:lang w:val="en-US"/>
        </w:rPr>
        <w:t xml:space="preserve"> 12:</w:t>
      </w:r>
      <w:r w:rsidR="00BC556C" w:rsidRPr="00521BCC">
        <w:rPr>
          <w:rFonts w:cs="Times New Roman"/>
          <w:szCs w:val="24"/>
          <w:shd w:val="clear" w:color="auto" w:fill="FFFFFF"/>
          <w:lang w:val="en-US"/>
        </w:rPr>
        <w:t xml:space="preserve"> </w:t>
      </w:r>
      <w:r w:rsidRPr="00521BCC">
        <w:rPr>
          <w:rFonts w:cs="Times New Roman"/>
          <w:szCs w:val="24"/>
          <w:shd w:val="clear" w:color="auto" w:fill="FFFFFF"/>
          <w:lang w:val="en-US"/>
        </w:rPr>
        <w:t>3472- 3483.</w:t>
      </w:r>
    </w:p>
    <w:p w14:paraId="09910928" w14:textId="15657298"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Yin R, Cheng J, Wang J, Li P, Lin J. (2022). Treatment of Pseudomonas aeruginosa infectious biofilms: Challenges and strategies. </w:t>
      </w:r>
      <w:r w:rsidRPr="00521BCC">
        <w:rPr>
          <w:rFonts w:cs="Times New Roman"/>
          <w:i/>
          <w:iCs/>
          <w:szCs w:val="24"/>
          <w:shd w:val="clear" w:color="auto" w:fill="FFFFFF"/>
          <w:lang w:val="en-US"/>
        </w:rPr>
        <w:t>Front Microbiol</w:t>
      </w:r>
      <w:r w:rsidRPr="00521BCC">
        <w:rPr>
          <w:rFonts w:cs="Times New Roman"/>
          <w:szCs w:val="24"/>
          <w:shd w:val="clear" w:color="auto" w:fill="FFFFFF"/>
          <w:lang w:val="en-US"/>
        </w:rPr>
        <w:t>. 26</w:t>
      </w:r>
      <w:r w:rsidR="008D52F8" w:rsidRPr="00521BCC">
        <w:rPr>
          <w:rFonts w:cs="Times New Roman"/>
          <w:szCs w:val="24"/>
          <w:shd w:val="clear" w:color="auto" w:fill="FFFFFF"/>
          <w:lang w:val="en-US"/>
        </w:rPr>
        <w:t>(</w:t>
      </w:r>
      <w:r w:rsidRPr="00521BCC">
        <w:rPr>
          <w:rFonts w:cs="Times New Roman"/>
          <w:szCs w:val="24"/>
          <w:shd w:val="clear" w:color="auto" w:fill="FFFFFF"/>
          <w:lang w:val="en-US"/>
        </w:rPr>
        <w:t>13</w:t>
      </w:r>
      <w:r w:rsidR="008D52F8" w:rsidRPr="00521BCC">
        <w:rPr>
          <w:rFonts w:cs="Times New Roman"/>
          <w:szCs w:val="24"/>
          <w:shd w:val="clear" w:color="auto" w:fill="FFFFFF"/>
          <w:lang w:val="en-US"/>
        </w:rPr>
        <w:t xml:space="preserve">), </w:t>
      </w:r>
      <w:r w:rsidRPr="00521BCC">
        <w:rPr>
          <w:rFonts w:cs="Times New Roman"/>
          <w:szCs w:val="24"/>
          <w:shd w:val="clear" w:color="auto" w:fill="FFFFFF"/>
          <w:lang w:val="en-US"/>
        </w:rPr>
        <w:t>52</w:t>
      </w:r>
      <w:r w:rsidR="008D52F8" w:rsidRPr="00521BCC">
        <w:rPr>
          <w:rFonts w:cs="Times New Roman"/>
          <w:szCs w:val="24"/>
          <w:shd w:val="clear" w:color="auto" w:fill="FFFFFF"/>
          <w:lang w:val="en-US"/>
        </w:rPr>
        <w:t>-</w:t>
      </w:r>
      <w:r w:rsidRPr="00521BCC">
        <w:rPr>
          <w:rFonts w:cs="Times New Roman"/>
          <w:szCs w:val="24"/>
          <w:shd w:val="clear" w:color="auto" w:fill="FFFFFF"/>
          <w:lang w:val="en-US"/>
        </w:rPr>
        <w:t>86.</w:t>
      </w:r>
    </w:p>
    <w:p w14:paraId="1C18FFA0" w14:textId="77777777" w:rsidR="00AD77B5"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Yousef, J. M., &amp; Danial, E. N. (2012). In vitro antibacterial activity and minimum inhibitory concentration of zinc oxide and nano-particle zinc oxide against pathogenic strains</w:t>
      </w:r>
      <w:r w:rsidRPr="00521BCC">
        <w:rPr>
          <w:rFonts w:cs="Times New Roman"/>
          <w:i/>
          <w:iCs/>
          <w:szCs w:val="24"/>
          <w:shd w:val="clear" w:color="auto" w:fill="FFFFFF"/>
          <w:lang w:val="en-US"/>
        </w:rPr>
        <w:t>. J Health Sci</w:t>
      </w:r>
      <w:r w:rsidRPr="00521BCC">
        <w:rPr>
          <w:rFonts w:cs="Times New Roman"/>
          <w:szCs w:val="24"/>
          <w:shd w:val="clear" w:color="auto" w:fill="FFFFFF"/>
          <w:lang w:val="en-US"/>
        </w:rPr>
        <w:t>, 2(4), 38-42.</w:t>
      </w:r>
    </w:p>
    <w:p w14:paraId="3DF41A8C" w14:textId="06136A88" w:rsidR="009227A6" w:rsidRPr="00521BCC" w:rsidRDefault="00AD77B5" w:rsidP="00CC4FBB">
      <w:pPr>
        <w:tabs>
          <w:tab w:val="left" w:pos="284"/>
        </w:tabs>
        <w:kinsoku w:val="0"/>
        <w:overflowPunct w:val="0"/>
        <w:spacing w:line="240" w:lineRule="auto"/>
        <w:ind w:left="709" w:hanging="709"/>
        <w:rPr>
          <w:rFonts w:cs="Times New Roman"/>
          <w:szCs w:val="24"/>
          <w:shd w:val="clear" w:color="auto" w:fill="FFFFFF"/>
          <w:lang w:val="en-US"/>
        </w:rPr>
      </w:pPr>
      <w:r w:rsidRPr="00521BCC">
        <w:rPr>
          <w:rFonts w:cs="Times New Roman"/>
          <w:szCs w:val="24"/>
          <w:shd w:val="clear" w:color="auto" w:fill="FFFFFF"/>
          <w:lang w:val="en-US"/>
        </w:rPr>
        <w:t xml:space="preserve">Zhao T, Liu Y. (2010). N-acetylcysteine inhibit biofilms produced by Pseudomonas aeruginosa. </w:t>
      </w:r>
      <w:r w:rsidRPr="00521BCC">
        <w:rPr>
          <w:rFonts w:cs="Times New Roman"/>
          <w:i/>
          <w:iCs/>
          <w:szCs w:val="24"/>
          <w:shd w:val="clear" w:color="auto" w:fill="FFFFFF"/>
          <w:lang w:val="en-US"/>
        </w:rPr>
        <w:t>BMC Microbiology</w:t>
      </w:r>
      <w:r w:rsidRPr="00521BCC">
        <w:rPr>
          <w:rFonts w:cs="Times New Roman"/>
          <w:szCs w:val="24"/>
          <w:shd w:val="clear" w:color="auto" w:fill="FFFFFF"/>
          <w:lang w:val="en-US"/>
        </w:rPr>
        <w:t>. 10:140.</w:t>
      </w:r>
      <w:r w:rsidR="009227A6" w:rsidRPr="00521BCC">
        <w:rPr>
          <w:rFonts w:cs="Times New Roman"/>
          <w:szCs w:val="24"/>
          <w:shd w:val="clear" w:color="auto" w:fill="FFFFFF"/>
          <w:lang w:val="en-US"/>
        </w:rPr>
        <w:t xml:space="preserve"> </w:t>
      </w:r>
    </w:p>
    <w:p w14:paraId="4DF1890C" w14:textId="2FE531A2" w:rsidR="00A01F7C" w:rsidRPr="00521BCC" w:rsidRDefault="00A01F7C" w:rsidP="00E7409D">
      <w:pPr>
        <w:tabs>
          <w:tab w:val="left" w:pos="284"/>
        </w:tabs>
        <w:kinsoku w:val="0"/>
        <w:overflowPunct w:val="0"/>
        <w:ind w:left="709" w:hanging="709"/>
        <w:rPr>
          <w:rFonts w:cs="Times New Roman"/>
          <w:szCs w:val="24"/>
          <w:shd w:val="clear" w:color="auto" w:fill="FFFFFF"/>
          <w:lang w:val="en-US"/>
        </w:rPr>
      </w:pPr>
    </w:p>
    <w:p w14:paraId="03FAC6E0" w14:textId="299082E9" w:rsidR="0022088B" w:rsidRPr="00521BCC" w:rsidRDefault="0022088B">
      <w:pPr>
        <w:pBdr>
          <w:top w:val="nil"/>
          <w:left w:val="nil"/>
          <w:bottom w:val="nil"/>
          <w:right w:val="nil"/>
          <w:between w:val="nil"/>
        </w:pBdr>
        <w:spacing w:after="200" w:line="240" w:lineRule="auto"/>
        <w:ind w:left="567" w:hanging="567"/>
        <w:rPr>
          <w:rFonts w:eastAsia="Times New Roman" w:cs="Times New Roman"/>
          <w:color w:val="000000"/>
          <w:szCs w:val="24"/>
          <w:lang w:val="en-US"/>
        </w:rPr>
        <w:sectPr w:rsidR="0022088B" w:rsidRPr="00521BCC" w:rsidSect="00E7409D">
          <w:headerReference w:type="even" r:id="rId77"/>
          <w:headerReference w:type="default" r:id="rId78"/>
          <w:headerReference w:type="first" r:id="rId79"/>
          <w:pgSz w:w="11906" w:h="16838"/>
          <w:pgMar w:top="1418" w:right="1418" w:bottom="1418" w:left="1985" w:header="708" w:footer="708" w:gutter="0"/>
          <w:cols w:space="708"/>
          <w:docGrid w:linePitch="326"/>
        </w:sectPr>
      </w:pPr>
    </w:p>
    <w:p w14:paraId="63385D04" w14:textId="77777777" w:rsidR="00695C97" w:rsidRPr="00521BCC" w:rsidRDefault="00695C97">
      <w:pPr>
        <w:spacing w:after="160" w:line="259" w:lineRule="auto"/>
        <w:ind w:firstLine="0"/>
        <w:jc w:val="left"/>
        <w:rPr>
          <w:rFonts w:cs="Times New Roman"/>
          <w:b/>
          <w:szCs w:val="28"/>
          <w:lang w:val="en-US"/>
        </w:rPr>
      </w:pPr>
      <w:r w:rsidRPr="00521BCC">
        <w:rPr>
          <w:lang w:val="en-US"/>
        </w:rPr>
        <w:lastRenderedPageBreak/>
        <w:br w:type="page"/>
      </w:r>
    </w:p>
    <w:p w14:paraId="4FB70A05" w14:textId="250F9E4B" w:rsidR="00763B62" w:rsidRPr="00521BCC" w:rsidRDefault="009227A6" w:rsidP="00074322">
      <w:pPr>
        <w:pStyle w:val="Balk1"/>
        <w:numPr>
          <w:ilvl w:val="0"/>
          <w:numId w:val="0"/>
        </w:numPr>
        <w:rPr>
          <w:lang w:val="en-US"/>
        </w:rPr>
      </w:pPr>
      <w:bookmarkStart w:id="132" w:name="_Toc149568354"/>
      <w:r w:rsidRPr="00521BCC">
        <w:rPr>
          <w:lang w:val="en-US"/>
        </w:rPr>
        <w:lastRenderedPageBreak/>
        <w:t>CURRICULUM VITAE</w:t>
      </w:r>
      <w:bookmarkEnd w:id="132"/>
    </w:p>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521BCC" w14:paraId="220AF789" w14:textId="77777777" w:rsidTr="00C755E3">
        <w:trPr>
          <w:trHeight w:val="133"/>
        </w:trPr>
        <w:tc>
          <w:tcPr>
            <w:tcW w:w="8493" w:type="dxa"/>
            <w:gridSpan w:val="2"/>
            <w:shd w:val="clear" w:color="auto" w:fill="FFFFFF" w:themeFill="background1"/>
          </w:tcPr>
          <w:p w14:paraId="3C0835F6" w14:textId="0C9F222E"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Student Information</w:t>
            </w:r>
          </w:p>
        </w:tc>
      </w:tr>
      <w:tr w:rsidR="00763B62" w:rsidRPr="00521BCC" w14:paraId="044DAAD0" w14:textId="77777777" w:rsidTr="00C755E3">
        <w:trPr>
          <w:trHeight w:val="133"/>
        </w:trPr>
        <w:tc>
          <w:tcPr>
            <w:tcW w:w="2731" w:type="dxa"/>
            <w:shd w:val="clear" w:color="auto" w:fill="FFFFFF" w:themeFill="background1"/>
          </w:tcPr>
          <w:p w14:paraId="19C6FC18" w14:textId="39AF9A24"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Name/Surname</w:t>
            </w:r>
            <w:r w:rsidR="00C755E3" w:rsidRPr="00521BCC">
              <w:rPr>
                <w:b/>
                <w:color w:val="000000"/>
                <w:szCs w:val="24"/>
                <w:lang w:val="en-US"/>
              </w:rPr>
              <w:t>:</w:t>
            </w:r>
          </w:p>
        </w:tc>
        <w:tc>
          <w:tcPr>
            <w:tcW w:w="5762" w:type="dxa"/>
            <w:shd w:val="clear" w:color="auto" w:fill="FFFFFF" w:themeFill="background1"/>
          </w:tcPr>
          <w:p w14:paraId="01C1D67A" w14:textId="32AD0D14" w:rsidR="00763B62"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ALI SULTAN MAALA AL-SHAMMARI</w:t>
            </w:r>
          </w:p>
        </w:tc>
      </w:tr>
      <w:tr w:rsidR="00C755E3" w:rsidRPr="00521BCC" w14:paraId="79329304" w14:textId="77777777" w:rsidTr="00C755E3">
        <w:trPr>
          <w:trHeight w:val="133"/>
        </w:trPr>
        <w:tc>
          <w:tcPr>
            <w:tcW w:w="2731" w:type="dxa"/>
            <w:shd w:val="clear" w:color="auto" w:fill="FFFFFF" w:themeFill="background1"/>
          </w:tcPr>
          <w:p w14:paraId="2A403ED5" w14:textId="40AB8FD3" w:rsidR="00C755E3"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Nationality</w:t>
            </w:r>
            <w:r w:rsidR="00C755E3" w:rsidRPr="00521BCC">
              <w:rPr>
                <w:b/>
                <w:color w:val="000000"/>
                <w:szCs w:val="24"/>
                <w:lang w:val="en-US"/>
              </w:rPr>
              <w:t>:</w:t>
            </w:r>
          </w:p>
        </w:tc>
        <w:tc>
          <w:tcPr>
            <w:tcW w:w="5762" w:type="dxa"/>
            <w:shd w:val="clear" w:color="auto" w:fill="FFFFFF" w:themeFill="background1"/>
          </w:tcPr>
          <w:p w14:paraId="7DB739D5" w14:textId="0A1660C2" w:rsidR="00C755E3"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IRAQ</w:t>
            </w:r>
          </w:p>
        </w:tc>
      </w:tr>
      <w:tr w:rsidR="00C755E3" w:rsidRPr="00521BCC" w14:paraId="09DBF4F3" w14:textId="77777777" w:rsidTr="00C755E3">
        <w:trPr>
          <w:trHeight w:val="133"/>
        </w:trPr>
        <w:tc>
          <w:tcPr>
            <w:tcW w:w="2731" w:type="dxa"/>
            <w:shd w:val="clear" w:color="auto" w:fill="FFFFFF" w:themeFill="background1"/>
          </w:tcPr>
          <w:p w14:paraId="1D0AA8A5" w14:textId="338BBBE3" w:rsidR="00C755E3" w:rsidRPr="00521BCC" w:rsidRDefault="00C755E3" w:rsidP="00C755E3">
            <w:pPr>
              <w:tabs>
                <w:tab w:val="left" w:pos="284"/>
              </w:tabs>
              <w:spacing w:line="240" w:lineRule="auto"/>
              <w:ind w:firstLine="0"/>
              <w:rPr>
                <w:b/>
                <w:color w:val="000000"/>
                <w:szCs w:val="24"/>
                <w:lang w:val="en-US"/>
              </w:rPr>
            </w:pPr>
            <w:r w:rsidRPr="00521BCC">
              <w:rPr>
                <w:b/>
                <w:color w:val="000000"/>
                <w:szCs w:val="24"/>
                <w:lang w:val="en-US"/>
              </w:rPr>
              <w:t>Orcid N</w:t>
            </w:r>
            <w:r w:rsidR="009227A6" w:rsidRPr="00521BCC">
              <w:rPr>
                <w:b/>
                <w:color w:val="000000"/>
                <w:szCs w:val="24"/>
                <w:lang w:val="en-US"/>
              </w:rPr>
              <w:t>o</w:t>
            </w:r>
            <w:r w:rsidRPr="00521BCC">
              <w:rPr>
                <w:b/>
                <w:color w:val="000000"/>
                <w:szCs w:val="24"/>
                <w:lang w:val="en-US"/>
              </w:rPr>
              <w:t>:</w:t>
            </w:r>
          </w:p>
        </w:tc>
        <w:tc>
          <w:tcPr>
            <w:tcW w:w="5762" w:type="dxa"/>
            <w:shd w:val="clear" w:color="auto" w:fill="FFFFFF" w:themeFill="background1"/>
          </w:tcPr>
          <w:p w14:paraId="3CF4793D" w14:textId="24C73D24" w:rsidR="00C755E3" w:rsidRPr="00521BCC" w:rsidRDefault="00D76D95" w:rsidP="00763B62">
            <w:pPr>
              <w:tabs>
                <w:tab w:val="left" w:pos="284"/>
              </w:tabs>
              <w:spacing w:line="240" w:lineRule="auto"/>
              <w:ind w:firstLine="0"/>
              <w:rPr>
                <w:color w:val="000000"/>
                <w:szCs w:val="24"/>
                <w:lang w:val="en-US"/>
              </w:rPr>
            </w:pPr>
            <w:r w:rsidRPr="00521BCC">
              <w:rPr>
                <w:color w:val="000000"/>
                <w:szCs w:val="24"/>
                <w:lang w:val="en-US"/>
              </w:rPr>
              <w:t>0009-0008-4434-5314</w:t>
            </w:r>
          </w:p>
        </w:tc>
      </w:tr>
    </w:tbl>
    <w:p w14:paraId="329EB2A6" w14:textId="77777777" w:rsidR="00763B62" w:rsidRPr="00521BCC" w:rsidRDefault="00763B62" w:rsidP="00763B62">
      <w:pPr>
        <w:spacing w:after="200"/>
        <w:ind w:firstLine="0"/>
        <w:rPr>
          <w:rFonts w:cs="Times New Roman"/>
          <w:color w:val="000000"/>
          <w:lang w:val="en-US" w:eastAsia="en-US"/>
        </w:rPr>
      </w:pPr>
    </w:p>
    <w:tbl>
      <w:tblPr>
        <w:tblStyle w:val="TabloKlavuzu20"/>
        <w:tblW w:w="0" w:type="auto"/>
        <w:tblLook w:val="04A0" w:firstRow="1" w:lastRow="0" w:firstColumn="1" w:lastColumn="0" w:noHBand="0" w:noVBand="1"/>
      </w:tblPr>
      <w:tblGrid>
        <w:gridCol w:w="2759"/>
        <w:gridCol w:w="5734"/>
      </w:tblGrid>
      <w:tr w:rsidR="00763B62" w:rsidRPr="00521BCC" w14:paraId="47D0B05B" w14:textId="77777777" w:rsidTr="009227A6">
        <w:trPr>
          <w:trHeight w:val="303"/>
        </w:trPr>
        <w:tc>
          <w:tcPr>
            <w:tcW w:w="8493" w:type="dxa"/>
            <w:gridSpan w:val="2"/>
            <w:shd w:val="clear" w:color="auto" w:fill="FFFFFF" w:themeFill="background1"/>
          </w:tcPr>
          <w:p w14:paraId="0D3866E9" w14:textId="3E2A0F7F"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School</w:t>
            </w:r>
            <w:r w:rsidR="00763B62" w:rsidRPr="00521BCC">
              <w:rPr>
                <w:b/>
                <w:color w:val="000000"/>
                <w:szCs w:val="24"/>
                <w:lang w:val="en-US"/>
              </w:rPr>
              <w:t xml:space="preserve"> </w:t>
            </w:r>
            <w:r w:rsidRPr="00521BCC">
              <w:rPr>
                <w:b/>
                <w:color w:val="000000"/>
                <w:szCs w:val="24"/>
                <w:lang w:val="en-US"/>
              </w:rPr>
              <w:t>Information</w:t>
            </w:r>
          </w:p>
        </w:tc>
      </w:tr>
      <w:tr w:rsidR="00763B62" w:rsidRPr="00521BCC" w14:paraId="2469F313" w14:textId="77777777" w:rsidTr="009227A6">
        <w:trPr>
          <w:trHeight w:val="303"/>
        </w:trPr>
        <w:tc>
          <w:tcPr>
            <w:tcW w:w="8493" w:type="dxa"/>
            <w:gridSpan w:val="2"/>
            <w:shd w:val="clear" w:color="auto" w:fill="FFFFFF" w:themeFill="background1"/>
          </w:tcPr>
          <w:p w14:paraId="2C0A5BA1" w14:textId="4F894AE1"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Undergraduate Study</w:t>
            </w:r>
          </w:p>
        </w:tc>
      </w:tr>
      <w:tr w:rsidR="00763B62" w:rsidRPr="00521BCC" w14:paraId="303BFE05" w14:textId="77777777" w:rsidTr="009227A6">
        <w:trPr>
          <w:trHeight w:val="290"/>
        </w:trPr>
        <w:tc>
          <w:tcPr>
            <w:tcW w:w="2759" w:type="dxa"/>
          </w:tcPr>
          <w:p w14:paraId="0F9EF39A" w14:textId="5CE4EB2A"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University</w:t>
            </w:r>
          </w:p>
        </w:tc>
        <w:tc>
          <w:tcPr>
            <w:tcW w:w="5734" w:type="dxa"/>
          </w:tcPr>
          <w:p w14:paraId="5FF40A4C" w14:textId="3AAEF7DD" w:rsidR="00763B62"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MUSTANSIRIYAH UNIVERSITY</w:t>
            </w:r>
          </w:p>
        </w:tc>
      </w:tr>
      <w:tr w:rsidR="00763B62" w:rsidRPr="00521BCC" w14:paraId="5F534393" w14:textId="77777777" w:rsidTr="009227A6">
        <w:trPr>
          <w:trHeight w:val="303"/>
        </w:trPr>
        <w:tc>
          <w:tcPr>
            <w:tcW w:w="2759" w:type="dxa"/>
          </w:tcPr>
          <w:p w14:paraId="088CDBB0" w14:textId="668ED837"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Faculty</w:t>
            </w:r>
          </w:p>
        </w:tc>
        <w:tc>
          <w:tcPr>
            <w:tcW w:w="5734" w:type="dxa"/>
          </w:tcPr>
          <w:p w14:paraId="1ED4A88F" w14:textId="4537093D" w:rsidR="00763B62"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COLLEGE OF SCIENCE</w:t>
            </w:r>
          </w:p>
        </w:tc>
      </w:tr>
      <w:tr w:rsidR="00763B62" w:rsidRPr="00521BCC" w14:paraId="0E49978B" w14:textId="77777777" w:rsidTr="009227A6">
        <w:trPr>
          <w:trHeight w:val="303"/>
        </w:trPr>
        <w:tc>
          <w:tcPr>
            <w:tcW w:w="2759" w:type="dxa"/>
          </w:tcPr>
          <w:p w14:paraId="18543F23" w14:textId="789F0326"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Department</w:t>
            </w:r>
          </w:p>
        </w:tc>
        <w:tc>
          <w:tcPr>
            <w:tcW w:w="5734" w:type="dxa"/>
          </w:tcPr>
          <w:p w14:paraId="6B0A897E" w14:textId="778399F1" w:rsidR="00763B62"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BIOLOGY</w:t>
            </w:r>
          </w:p>
        </w:tc>
      </w:tr>
      <w:tr w:rsidR="00763B62" w:rsidRPr="00521BCC" w14:paraId="46FCAE9B" w14:textId="77777777" w:rsidTr="009227A6">
        <w:trPr>
          <w:trHeight w:val="303"/>
        </w:trPr>
        <w:tc>
          <w:tcPr>
            <w:tcW w:w="2759" w:type="dxa"/>
          </w:tcPr>
          <w:p w14:paraId="38477136" w14:textId="64C246A9"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Graduation Year</w:t>
            </w:r>
          </w:p>
        </w:tc>
        <w:tc>
          <w:tcPr>
            <w:tcW w:w="5734" w:type="dxa"/>
          </w:tcPr>
          <w:p w14:paraId="27CEE38F" w14:textId="0CEEA1E4" w:rsidR="00763B62" w:rsidRPr="00521BCC" w:rsidRDefault="00D76D95" w:rsidP="00763B62">
            <w:pPr>
              <w:tabs>
                <w:tab w:val="left" w:pos="284"/>
              </w:tabs>
              <w:spacing w:line="240" w:lineRule="auto"/>
              <w:ind w:firstLine="0"/>
              <w:rPr>
                <w:color w:val="000000"/>
                <w:szCs w:val="24"/>
                <w:lang w:val="en-US"/>
              </w:rPr>
            </w:pPr>
            <w:r w:rsidRPr="00521BCC">
              <w:rPr>
                <w:color w:val="000000"/>
                <w:szCs w:val="24"/>
                <w:lang w:val="en-US"/>
              </w:rPr>
              <w:t>2007</w:t>
            </w:r>
          </w:p>
        </w:tc>
      </w:tr>
      <w:tr w:rsidR="00763B62" w:rsidRPr="00521BCC" w14:paraId="1E4519C0" w14:textId="77777777" w:rsidTr="009227A6">
        <w:trPr>
          <w:trHeight w:val="332"/>
        </w:trPr>
        <w:tc>
          <w:tcPr>
            <w:tcW w:w="8493" w:type="dxa"/>
            <w:gridSpan w:val="2"/>
            <w:shd w:val="clear" w:color="auto" w:fill="FFFFFF" w:themeFill="background1"/>
          </w:tcPr>
          <w:p w14:paraId="6A6E2317" w14:textId="00BC36A7" w:rsidR="00763B62" w:rsidRPr="00521BCC" w:rsidRDefault="009227A6" w:rsidP="00C755E3">
            <w:pPr>
              <w:shd w:val="clear" w:color="auto" w:fill="FFFFFF" w:themeFill="background1"/>
              <w:tabs>
                <w:tab w:val="left" w:pos="284"/>
              </w:tabs>
              <w:spacing w:line="240" w:lineRule="auto"/>
              <w:ind w:firstLine="0"/>
              <w:jc w:val="center"/>
              <w:rPr>
                <w:b/>
                <w:color w:val="000000"/>
                <w:szCs w:val="24"/>
                <w:lang w:val="en-US"/>
              </w:rPr>
            </w:pPr>
            <w:r w:rsidRPr="00521BCC">
              <w:rPr>
                <w:b/>
                <w:color w:val="000000"/>
                <w:szCs w:val="24"/>
                <w:lang w:val="en-US"/>
              </w:rPr>
              <w:t>Graduate Study</w:t>
            </w:r>
          </w:p>
        </w:tc>
      </w:tr>
      <w:tr w:rsidR="009227A6" w:rsidRPr="00521BCC" w14:paraId="32F5A89C" w14:textId="77777777" w:rsidTr="009227A6">
        <w:trPr>
          <w:trHeight w:val="332"/>
        </w:trPr>
        <w:tc>
          <w:tcPr>
            <w:tcW w:w="2759" w:type="dxa"/>
          </w:tcPr>
          <w:p w14:paraId="5BF99FE8" w14:textId="6C100106"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University</w:t>
            </w:r>
          </w:p>
        </w:tc>
        <w:tc>
          <w:tcPr>
            <w:tcW w:w="5734" w:type="dxa"/>
          </w:tcPr>
          <w:p w14:paraId="12787A39" w14:textId="3371294D" w:rsidR="009227A6" w:rsidRPr="00521BCC" w:rsidRDefault="00DF5BD8" w:rsidP="009227A6">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KIRŞEHİR AHİ EVRAN UNIVERSİTY</w:t>
            </w:r>
          </w:p>
        </w:tc>
      </w:tr>
      <w:tr w:rsidR="009227A6" w:rsidRPr="00521BCC" w14:paraId="6B88E69E" w14:textId="77777777" w:rsidTr="009227A6">
        <w:trPr>
          <w:trHeight w:val="317"/>
        </w:trPr>
        <w:tc>
          <w:tcPr>
            <w:tcW w:w="2759" w:type="dxa"/>
          </w:tcPr>
          <w:p w14:paraId="15524297" w14:textId="1D5A79AA"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Institute</w:t>
            </w:r>
          </w:p>
        </w:tc>
        <w:tc>
          <w:tcPr>
            <w:tcW w:w="5734" w:type="dxa"/>
          </w:tcPr>
          <w:p w14:paraId="0FD14D23" w14:textId="0BE98336" w:rsidR="009227A6" w:rsidRPr="00521BCC" w:rsidRDefault="00DF5BD8"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 xml:space="preserve">INSTITUTE OF NATURAL AND APPLIED SCIENCES </w:t>
            </w:r>
          </w:p>
        </w:tc>
      </w:tr>
      <w:tr w:rsidR="009227A6" w:rsidRPr="00521BCC" w14:paraId="43CEDF22" w14:textId="77777777" w:rsidTr="009227A6">
        <w:trPr>
          <w:trHeight w:val="332"/>
        </w:trPr>
        <w:tc>
          <w:tcPr>
            <w:tcW w:w="2759" w:type="dxa"/>
          </w:tcPr>
          <w:p w14:paraId="7E04305C" w14:textId="545A96FC"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Department</w:t>
            </w:r>
          </w:p>
        </w:tc>
        <w:tc>
          <w:tcPr>
            <w:tcW w:w="5734" w:type="dxa"/>
          </w:tcPr>
          <w:p w14:paraId="185B6518" w14:textId="77777777" w:rsidR="00DF5BD8" w:rsidRPr="00521BCC" w:rsidRDefault="00DF5BD8"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 xml:space="preserve">DEPARTMENT OF MOLECULAR </w:t>
            </w:r>
          </w:p>
          <w:p w14:paraId="01C02818" w14:textId="0541FF39" w:rsidR="009227A6" w:rsidRPr="00521BCC" w:rsidRDefault="00DF5BD8"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BIOLOGY AND GENETICS</w:t>
            </w:r>
          </w:p>
        </w:tc>
      </w:tr>
      <w:tr w:rsidR="009227A6" w:rsidRPr="00521BCC" w14:paraId="612CA6A0" w14:textId="77777777" w:rsidTr="009227A6">
        <w:trPr>
          <w:trHeight w:val="332"/>
        </w:trPr>
        <w:tc>
          <w:tcPr>
            <w:tcW w:w="2759" w:type="dxa"/>
          </w:tcPr>
          <w:p w14:paraId="725300F4" w14:textId="06F7E7A4"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Graduation Year</w:t>
            </w:r>
          </w:p>
        </w:tc>
        <w:tc>
          <w:tcPr>
            <w:tcW w:w="5734" w:type="dxa"/>
          </w:tcPr>
          <w:p w14:paraId="75588D2B" w14:textId="1A49D97C" w:rsidR="009227A6" w:rsidRPr="00521BCC" w:rsidRDefault="00DF5BD8" w:rsidP="009227A6">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521BCC" w14:paraId="7FD542F3" w14:textId="77777777" w:rsidTr="009227A6">
        <w:trPr>
          <w:trHeight w:val="332"/>
        </w:trPr>
        <w:tc>
          <w:tcPr>
            <w:tcW w:w="8493" w:type="dxa"/>
            <w:shd w:val="clear" w:color="auto" w:fill="FFFFFF" w:themeFill="background1"/>
          </w:tcPr>
          <w:p w14:paraId="0A83DD81" w14:textId="5B42BB47" w:rsidR="00763B62" w:rsidRPr="00521BCC" w:rsidRDefault="009227A6" w:rsidP="00C755E3">
            <w:pPr>
              <w:shd w:val="clear" w:color="auto" w:fill="FFFFFF" w:themeFill="background1"/>
              <w:tabs>
                <w:tab w:val="left" w:pos="284"/>
              </w:tabs>
              <w:spacing w:line="240" w:lineRule="auto"/>
              <w:ind w:firstLine="0"/>
              <w:jc w:val="center"/>
              <w:rPr>
                <w:b/>
                <w:color w:val="000000"/>
                <w:szCs w:val="24"/>
                <w:highlight w:val="red"/>
                <w:lang w:val="en-US"/>
              </w:rPr>
            </w:pPr>
            <w:r w:rsidRPr="00521BCC">
              <w:rPr>
                <w:b/>
                <w:color w:val="000000"/>
                <w:szCs w:val="24"/>
                <w:lang w:val="en-US"/>
              </w:rPr>
              <w:t>Articles and Papers Produced from the Thesis</w:t>
            </w:r>
          </w:p>
        </w:tc>
      </w:tr>
      <w:tr w:rsidR="00763B62" w:rsidRPr="00521BCC" w14:paraId="5F783A53" w14:textId="77777777" w:rsidTr="009227A6">
        <w:trPr>
          <w:trHeight w:val="784"/>
        </w:trPr>
        <w:tc>
          <w:tcPr>
            <w:tcW w:w="8493" w:type="dxa"/>
          </w:tcPr>
          <w:p w14:paraId="3376611C" w14:textId="6E6B691F" w:rsidR="00763B62" w:rsidRPr="00521BCC" w:rsidRDefault="00DF5BD8" w:rsidP="00C755E3">
            <w:pPr>
              <w:shd w:val="clear" w:color="auto" w:fill="FFFFFF" w:themeFill="background1"/>
              <w:tabs>
                <w:tab w:val="left" w:pos="284"/>
              </w:tabs>
              <w:spacing w:line="240" w:lineRule="auto"/>
              <w:ind w:firstLine="0"/>
              <w:rPr>
                <w:i/>
                <w:iCs/>
                <w:color w:val="000000"/>
                <w:szCs w:val="24"/>
                <w:highlight w:val="red"/>
                <w:lang w:val="en-US"/>
              </w:rPr>
            </w:pPr>
            <w:r w:rsidRPr="00521BCC">
              <w:rPr>
                <w:i/>
                <w:iCs/>
                <w:color w:val="000000"/>
                <w:szCs w:val="24"/>
                <w:lang w:val="en-US"/>
              </w:rPr>
              <w:t>Ali Sultan MALAA, Lütfi TUTAR (2023</w:t>
            </w:r>
            <w:r w:rsidR="009A14CD" w:rsidRPr="00521BCC">
              <w:rPr>
                <w:i/>
                <w:iCs/>
                <w:color w:val="000000"/>
                <w:szCs w:val="24"/>
                <w:lang w:val="en-US"/>
              </w:rPr>
              <w:t>)</w:t>
            </w:r>
            <w:r w:rsidR="009A14CD">
              <w:rPr>
                <w:i/>
                <w:iCs/>
                <w:color w:val="000000"/>
                <w:szCs w:val="24"/>
                <w:lang w:val="en-US"/>
              </w:rPr>
              <w:t>.</w:t>
            </w:r>
            <w:r w:rsidR="009A14CD" w:rsidRPr="00521BCC">
              <w:rPr>
                <w:i/>
                <w:iCs/>
                <w:color w:val="000000"/>
                <w:szCs w:val="24"/>
                <w:lang w:val="en-US"/>
              </w:rPr>
              <w:t xml:space="preserve"> </w:t>
            </w:r>
            <w:r w:rsidR="009A14CD" w:rsidRPr="009A14CD">
              <w:rPr>
                <w:lang w:val="en-US"/>
              </w:rPr>
              <w:t>Effect</w:t>
            </w:r>
            <w:r w:rsidR="009A14CD" w:rsidRPr="009A14CD">
              <w:rPr>
                <w:color w:val="000000"/>
                <w:szCs w:val="24"/>
                <w:lang w:val="en-US"/>
              </w:rPr>
              <w:t xml:space="preserve"> </w:t>
            </w:r>
            <w:r w:rsidR="009A14CD">
              <w:rPr>
                <w:color w:val="000000"/>
                <w:szCs w:val="24"/>
                <w:lang w:val="en-US"/>
              </w:rPr>
              <w:t>o</w:t>
            </w:r>
            <w:r w:rsidR="009A14CD" w:rsidRPr="009A14CD">
              <w:rPr>
                <w:color w:val="000000"/>
                <w:szCs w:val="24"/>
                <w:lang w:val="en-US"/>
              </w:rPr>
              <w:t xml:space="preserve">f Nanoparticles </w:t>
            </w:r>
            <w:r w:rsidR="009A14CD">
              <w:rPr>
                <w:color w:val="000000"/>
                <w:szCs w:val="24"/>
                <w:lang w:val="en-US"/>
              </w:rPr>
              <w:t>o</w:t>
            </w:r>
            <w:r w:rsidR="009A14CD" w:rsidRPr="009A14CD">
              <w:rPr>
                <w:color w:val="000000"/>
                <w:szCs w:val="24"/>
                <w:lang w:val="en-US"/>
              </w:rPr>
              <w:t xml:space="preserve">n </w:t>
            </w:r>
            <w:r w:rsidR="009A14CD">
              <w:rPr>
                <w:color w:val="000000"/>
                <w:szCs w:val="24"/>
                <w:lang w:val="en-US"/>
              </w:rPr>
              <w:t>t</w:t>
            </w:r>
            <w:r w:rsidR="009A14CD" w:rsidRPr="009A14CD">
              <w:rPr>
                <w:color w:val="000000"/>
                <w:szCs w:val="24"/>
                <w:lang w:val="en-US"/>
              </w:rPr>
              <w:t xml:space="preserve">he Gene Expression </w:t>
            </w:r>
            <w:r w:rsidR="009A14CD">
              <w:rPr>
                <w:color w:val="000000"/>
                <w:szCs w:val="24"/>
                <w:lang w:val="en-US"/>
              </w:rPr>
              <w:t>o</w:t>
            </w:r>
            <w:r w:rsidR="009A14CD" w:rsidRPr="009A14CD">
              <w:rPr>
                <w:color w:val="000000"/>
                <w:szCs w:val="24"/>
                <w:lang w:val="en-US"/>
              </w:rPr>
              <w:t xml:space="preserve">f Virulence Factors </w:t>
            </w:r>
            <w:r w:rsidR="009A14CD">
              <w:rPr>
                <w:color w:val="000000"/>
                <w:szCs w:val="24"/>
                <w:lang w:val="en-US"/>
              </w:rPr>
              <w:t>o</w:t>
            </w:r>
            <w:r w:rsidR="009A14CD" w:rsidRPr="009A14CD">
              <w:rPr>
                <w:color w:val="000000"/>
                <w:szCs w:val="24"/>
                <w:lang w:val="en-US"/>
              </w:rPr>
              <w:t xml:space="preserve">f </w:t>
            </w:r>
            <w:r w:rsidR="009A14CD" w:rsidRPr="009A14CD">
              <w:rPr>
                <w:i/>
                <w:iCs/>
                <w:color w:val="000000"/>
                <w:szCs w:val="24"/>
                <w:lang w:val="en-US"/>
              </w:rPr>
              <w:t>Pseudomonas Aeruginosa</w:t>
            </w:r>
            <w:r w:rsidR="009A14CD" w:rsidRPr="009A14CD">
              <w:rPr>
                <w:color w:val="000000"/>
                <w:szCs w:val="24"/>
                <w:lang w:val="en-US"/>
              </w:rPr>
              <w:t>.</w:t>
            </w:r>
            <w:r w:rsidRPr="00521BCC">
              <w:rPr>
                <w:i/>
                <w:iCs/>
                <w:color w:val="000000"/>
                <w:szCs w:val="24"/>
                <w:lang w:val="en-US"/>
              </w:rPr>
              <w:t xml:space="preserve"> 6. İnternatiol Scientific Research and Innovation Congress (oral presentation)</w:t>
            </w:r>
          </w:p>
        </w:tc>
      </w:tr>
    </w:tbl>
    <w:p w14:paraId="0C979501" w14:textId="77777777" w:rsidR="0022088B" w:rsidRPr="00521BCC" w:rsidRDefault="0022088B" w:rsidP="00706364">
      <w:pPr>
        <w:rPr>
          <w:lang w:val="en-US"/>
        </w:rPr>
      </w:pPr>
    </w:p>
    <w:sectPr w:rsidR="0022088B" w:rsidRPr="00521BCC" w:rsidSect="00706364">
      <w:headerReference w:type="even" r:id="rId80"/>
      <w:headerReference w:type="default" r:id="rId81"/>
      <w:headerReference w:type="first" r:id="rId82"/>
      <w:pgSz w:w="11906" w:h="16838"/>
      <w:pgMar w:top="1418" w:right="1418" w:bottom="1418" w:left="198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29BA9" w14:textId="77777777" w:rsidR="008C18D4" w:rsidRDefault="008C18D4">
      <w:pPr>
        <w:spacing w:line="240" w:lineRule="auto"/>
      </w:pPr>
      <w:r>
        <w:separator/>
      </w:r>
    </w:p>
  </w:endnote>
  <w:endnote w:type="continuationSeparator" w:id="0">
    <w:p w14:paraId="39705EFA" w14:textId="77777777" w:rsidR="008C18D4" w:rsidRDefault="008C1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
    <w:altName w:val="Times New Roman"/>
    <w:charset w:val="00"/>
    <w:family w:val="auto"/>
    <w:pitch w:val="default"/>
  </w:font>
  <w:font w:name="Noto Sans Symbols">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58612"/>
      <w:docPartObj>
        <w:docPartGallery w:val="Page Numbers (Bottom of Page)"/>
        <w:docPartUnique/>
      </w:docPartObj>
    </w:sdtPr>
    <w:sdtEndPr>
      <w:rPr>
        <w:b/>
        <w:bCs/>
      </w:rPr>
    </w:sdtEndPr>
    <w:sdtContent>
      <w:p w14:paraId="2D090CFD" w14:textId="77777777" w:rsidR="00640FAA" w:rsidRPr="004C2DE8" w:rsidRDefault="00640FAA">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04C4" w14:textId="02C8CA94"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C14915">
      <w:rPr>
        <w:rFonts w:eastAsia="Times New Roman" w:cs="Times New Roman"/>
        <w:b/>
        <w:noProof/>
        <w:color w:val="000000"/>
        <w:szCs w:val="24"/>
      </w:rPr>
      <w:t>V</w:t>
    </w:r>
    <w:r>
      <w:rPr>
        <w:rFonts w:eastAsia="Times New Roman" w:cs="Times New Roman"/>
        <w:b/>
        <w:color w:val="000000"/>
        <w:szCs w:val="24"/>
      </w:rPr>
      <w:fldChar w:fldCharType="end"/>
    </w:r>
  </w:p>
  <w:p w14:paraId="681B9896" w14:textId="77777777" w:rsidR="00640FAA" w:rsidRDefault="00640FAA">
    <w:pPr>
      <w:pBdr>
        <w:top w:val="nil"/>
        <w:left w:val="nil"/>
        <w:bottom w:val="nil"/>
        <w:right w:val="nil"/>
        <w:between w:val="nil"/>
      </w:pBdr>
      <w:tabs>
        <w:tab w:val="center" w:pos="4536"/>
        <w:tab w:val="right" w:pos="9072"/>
      </w:tabs>
      <w:spacing w:line="240" w:lineRule="auto"/>
      <w:jc w:val="center"/>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699"/>
      <w:docPartObj>
        <w:docPartGallery w:val="Page Numbers (Bottom of Page)"/>
        <w:docPartUnique/>
      </w:docPartObj>
    </w:sdtPr>
    <w:sdtEndPr>
      <w:rPr>
        <w:b/>
        <w:bCs/>
      </w:rPr>
    </w:sdtEndPr>
    <w:sdtContent>
      <w:p w14:paraId="28292E79" w14:textId="497CF5D7" w:rsidR="00640FAA" w:rsidRPr="00707E6C" w:rsidRDefault="00640FAA">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sidR="00C14915">
          <w:rPr>
            <w:b/>
            <w:bCs/>
            <w:noProof/>
          </w:rPr>
          <w:t>VI</w:t>
        </w:r>
        <w:r w:rsidRPr="00707E6C">
          <w:rPr>
            <w:b/>
            <w:bC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686E" w14:textId="360D4409"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C14915">
      <w:rPr>
        <w:rFonts w:eastAsia="Times New Roman" w:cs="Times New Roman"/>
        <w:b/>
        <w:noProof/>
        <w:color w:val="000000"/>
        <w:szCs w:val="24"/>
      </w:rPr>
      <w:t>VII</w:t>
    </w:r>
    <w:r>
      <w:rPr>
        <w:rFonts w:eastAsia="Times New Roman" w:cs="Times New Roman"/>
        <w:b/>
        <w:color w:val="000000"/>
        <w:szCs w:val="24"/>
      </w:rPr>
      <w:fldChar w:fldCharType="end"/>
    </w:r>
  </w:p>
  <w:p w14:paraId="274D0321" w14:textId="77777777" w:rsidR="00640FAA" w:rsidRDefault="00640FAA">
    <w:pPr>
      <w:pBdr>
        <w:top w:val="nil"/>
        <w:left w:val="nil"/>
        <w:bottom w:val="nil"/>
        <w:right w:val="nil"/>
        <w:between w:val="nil"/>
      </w:pBdr>
      <w:tabs>
        <w:tab w:val="center" w:pos="4536"/>
        <w:tab w:val="right" w:pos="9072"/>
      </w:tabs>
      <w:spacing w:line="240" w:lineRule="auto"/>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9EB2" w14:textId="12D1A108"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IX</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9032" w14:textId="77777777"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640FAA" w:rsidRDefault="00640FAA">
    <w:pPr>
      <w:pBdr>
        <w:top w:val="nil"/>
        <w:left w:val="nil"/>
        <w:bottom w:val="nil"/>
        <w:right w:val="nil"/>
        <w:between w:val="nil"/>
      </w:pBdr>
      <w:tabs>
        <w:tab w:val="center" w:pos="4536"/>
        <w:tab w:val="right" w:pos="9072"/>
      </w:tabs>
      <w:spacing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B4D1" w14:textId="6B17A07C" w:rsidR="00640FAA" w:rsidRPr="006E6F7D" w:rsidRDefault="00640FAA" w:rsidP="006E6F7D">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C14915">
      <w:rPr>
        <w:rFonts w:eastAsia="Times New Roman" w:cs="Times New Roman"/>
        <w:b/>
        <w:noProof/>
        <w:color w:val="000000"/>
        <w:szCs w:val="24"/>
      </w:rPr>
      <w:t>5</w:t>
    </w:r>
    <w:r>
      <w:rPr>
        <w:rFonts w:eastAsia="Times New Roman" w:cs="Times New Roman"/>
        <w:b/>
        <w:color w:val="000000"/>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80BD" w14:textId="6CD6FDDB"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C14915">
      <w:rPr>
        <w:rFonts w:eastAsia="Times New Roman" w:cs="Times New Roman"/>
        <w:b/>
        <w:noProof/>
        <w:color w:val="000000"/>
        <w:szCs w:val="24"/>
      </w:rPr>
      <w:t>1</w:t>
    </w:r>
    <w:r>
      <w:rPr>
        <w:rFonts w:eastAsia="Times New Roman" w:cs="Times New Roman"/>
        <w:b/>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43D9" w14:textId="77777777" w:rsidR="00500965" w:rsidRDefault="0050096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AC54" w14:textId="77777777" w:rsidR="00640FAA" w:rsidRDefault="00640FAA">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640FAA" w:rsidRDefault="00640FAA">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591006"/>
      <w:docPartObj>
        <w:docPartGallery w:val="Page Numbers (Bottom of Page)"/>
        <w:docPartUnique/>
      </w:docPartObj>
    </w:sdtPr>
    <w:sdtEndPr>
      <w:rPr>
        <w:rFonts w:eastAsia="Times New Roman" w:cs="Times New Roman"/>
        <w:b/>
        <w:noProof/>
        <w:color w:val="000000"/>
        <w:szCs w:val="24"/>
      </w:rPr>
    </w:sdtEndPr>
    <w:sdtContent>
      <w:p w14:paraId="50366906" w14:textId="28331820" w:rsidR="00640FAA" w:rsidRPr="007D7F68" w:rsidRDefault="00640FAA">
        <w:pPr>
          <w:pStyle w:val="AltBilgi"/>
          <w:jc w:val="center"/>
          <w:rPr>
            <w:rFonts w:eastAsia="Times New Roman" w:cs="Times New Roman"/>
            <w:b/>
            <w:noProof/>
            <w:color w:val="000000"/>
            <w:szCs w:val="24"/>
          </w:rPr>
        </w:pPr>
        <w:r w:rsidRPr="007D7F68">
          <w:rPr>
            <w:rFonts w:eastAsia="Times New Roman" w:cs="Times New Roman"/>
            <w:b/>
            <w:noProof/>
            <w:color w:val="000000"/>
            <w:szCs w:val="24"/>
          </w:rPr>
          <w:fldChar w:fldCharType="begin"/>
        </w:r>
        <w:r w:rsidRPr="007D7F68">
          <w:rPr>
            <w:rFonts w:eastAsia="Times New Roman" w:cs="Times New Roman"/>
            <w:b/>
            <w:noProof/>
            <w:color w:val="000000"/>
            <w:szCs w:val="24"/>
          </w:rPr>
          <w:instrText>PAGE   \* MERGEFORMAT</w:instrText>
        </w:r>
        <w:r w:rsidRPr="007D7F68">
          <w:rPr>
            <w:rFonts w:eastAsia="Times New Roman" w:cs="Times New Roman"/>
            <w:b/>
            <w:noProof/>
            <w:color w:val="000000"/>
            <w:szCs w:val="24"/>
          </w:rPr>
          <w:fldChar w:fldCharType="separate"/>
        </w:r>
        <w:r w:rsidR="00C14915">
          <w:rPr>
            <w:rFonts w:eastAsia="Times New Roman" w:cs="Times New Roman"/>
            <w:b/>
            <w:noProof/>
            <w:color w:val="000000"/>
            <w:szCs w:val="24"/>
          </w:rPr>
          <w:t>II</w:t>
        </w:r>
        <w:r w:rsidRPr="007D7F68">
          <w:rPr>
            <w:rFonts w:eastAsia="Times New Roman" w:cs="Times New Roman"/>
            <w:b/>
            <w:noProof/>
            <w:color w:val="000000"/>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3CFF" w14:textId="77777777" w:rsidR="00640FAA" w:rsidRDefault="00640FAA">
    <w:pPr>
      <w:pBdr>
        <w:top w:val="nil"/>
        <w:left w:val="nil"/>
        <w:bottom w:val="nil"/>
        <w:right w:val="nil"/>
        <w:between w:val="nil"/>
      </w:pBdr>
      <w:tabs>
        <w:tab w:val="center" w:pos="4536"/>
        <w:tab w:val="right" w:pos="9072"/>
      </w:tabs>
      <w:spacing w:line="240" w:lineRule="auto"/>
      <w:jc w:val="center"/>
      <w:rPr>
        <w:color w:val="000000"/>
      </w:rPr>
    </w:pPr>
  </w:p>
  <w:p w14:paraId="25CF03AA" w14:textId="77777777" w:rsidR="00640FAA" w:rsidRDefault="00640FAA">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FEA3" w14:textId="77777777"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640FAA" w:rsidRDefault="00640FAA">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E9C0" w14:textId="77777777" w:rsidR="00640FAA" w:rsidRDefault="00640FAA">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640FAA" w:rsidRDefault="00640FAA">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68B6" w14:textId="3E154456"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C14915">
      <w:rPr>
        <w:rFonts w:eastAsia="Times New Roman" w:cs="Times New Roman"/>
        <w:b/>
        <w:noProof/>
        <w:color w:val="000000"/>
        <w:szCs w:val="24"/>
      </w:rPr>
      <w:t>III</w:t>
    </w:r>
    <w:r>
      <w:rPr>
        <w:rFonts w:eastAsia="Times New Roman" w:cs="Times New Roman"/>
        <w:b/>
        <w:color w:val="000000"/>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2B4B" w14:textId="4E9B4445" w:rsidR="00640FAA" w:rsidRDefault="00640FAA">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w:t>
    </w:r>
    <w:r>
      <w:rPr>
        <w:rFonts w:eastAsia="Times New Roman" w:cs="Times New Roman"/>
        <w:b/>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DE225" w14:textId="77777777" w:rsidR="008C18D4" w:rsidRDefault="008C18D4">
      <w:pPr>
        <w:spacing w:line="240" w:lineRule="auto"/>
      </w:pPr>
      <w:r>
        <w:separator/>
      </w:r>
    </w:p>
  </w:footnote>
  <w:footnote w:type="continuationSeparator" w:id="0">
    <w:p w14:paraId="20487C81" w14:textId="77777777" w:rsidR="008C18D4" w:rsidRDefault="008C18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733BE" w14:textId="36372341" w:rsidR="00500965" w:rsidRDefault="008C18D4">
    <w:pPr>
      <w:pStyle w:val="stBilgi"/>
    </w:pPr>
    <w:r>
      <w:rPr>
        <w:noProof/>
      </w:rPr>
      <w:pict w14:anchorId="4FDB9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79" o:spid="_x0000_s2050" type="#_x0000_t136" style="position:absolute;left:0;text-align:left;margin-left:0;margin-top:0;width:559.4pt;height:79.9pt;rotation:315;z-index:-25165516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6D2D" w14:textId="75B17F2E" w:rsidR="00640FAA" w:rsidRDefault="008C18D4">
    <w:pPr>
      <w:pStyle w:val="stBilgi"/>
    </w:pPr>
    <w:r>
      <w:rPr>
        <w:noProof/>
      </w:rPr>
      <w:pict w14:anchorId="0D043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8" o:spid="_x0000_s2059" type="#_x0000_t136" style="position:absolute;left:0;text-align:left;margin-left:0;margin-top:0;width:559.4pt;height:79.9pt;rotation:315;z-index:-25163673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DCBD" w14:textId="21E09B03" w:rsidR="00640FAA" w:rsidRPr="00215B44" w:rsidRDefault="008C18D4" w:rsidP="00215B44">
    <w:pPr>
      <w:pStyle w:val="stBilgi"/>
    </w:pPr>
    <w:r>
      <w:rPr>
        <w:noProof/>
      </w:rPr>
      <w:pict w14:anchorId="59C6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9" o:spid="_x0000_s2060" type="#_x0000_t136" style="position:absolute;left:0;text-align:left;margin-left:0;margin-top:0;width:559.4pt;height:79.9pt;rotation:315;z-index:-25163468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922F" w14:textId="3D859935" w:rsidR="00640FAA" w:rsidRDefault="008C18D4">
    <w:pPr>
      <w:pBdr>
        <w:top w:val="nil"/>
        <w:left w:val="nil"/>
        <w:bottom w:val="nil"/>
        <w:right w:val="nil"/>
        <w:between w:val="nil"/>
      </w:pBdr>
      <w:tabs>
        <w:tab w:val="center" w:pos="4536"/>
        <w:tab w:val="right" w:pos="9072"/>
      </w:tabs>
      <w:spacing w:line="240" w:lineRule="auto"/>
      <w:rPr>
        <w:color w:val="000000"/>
      </w:rPr>
    </w:pPr>
    <w:r>
      <w:rPr>
        <w:noProof/>
      </w:rPr>
      <w:pict w14:anchorId="3801F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7" o:spid="_x0000_s2058" type="#_x0000_t136" style="position:absolute;left:0;text-align:left;margin-left:0;margin-top:0;width:559.4pt;height:79.9pt;rotation:315;z-index:-25163878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B08E" w14:textId="24CFDD6E" w:rsidR="00640FAA" w:rsidRDefault="008C18D4">
    <w:pPr>
      <w:pStyle w:val="stBilgi"/>
    </w:pPr>
    <w:r>
      <w:rPr>
        <w:noProof/>
      </w:rPr>
      <w:pict w14:anchorId="1C027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1" o:spid="_x0000_s2062" type="#_x0000_t136" style="position:absolute;left:0;text-align:left;margin-left:0;margin-top:0;width:559.4pt;height:79.9pt;rotation:315;z-index:-25163059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7508" w14:textId="7681EAF1" w:rsidR="00640FAA" w:rsidRPr="005C64E7" w:rsidRDefault="008C18D4" w:rsidP="005C64E7">
    <w:pPr>
      <w:pStyle w:val="stBilgi"/>
    </w:pPr>
    <w:r>
      <w:rPr>
        <w:noProof/>
      </w:rPr>
      <w:pict w14:anchorId="3EE87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2" o:spid="_x0000_s2063" type="#_x0000_t136" style="position:absolute;left:0;text-align:left;margin-left:0;margin-top:0;width:559.4pt;height:79.9pt;rotation:315;z-index:-25162854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7E2F" w14:textId="0D9DF007" w:rsidR="00640FAA" w:rsidRDefault="008C18D4"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4D6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0" o:spid="_x0000_s2061" type="#_x0000_t136" style="position:absolute;left:0;text-align:left;margin-left:0;margin-top:0;width:559.4pt;height:79.9pt;rotation:315;z-index:-25163264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6A56" w14:textId="2AFE2434" w:rsidR="00640FAA" w:rsidRDefault="008C18D4">
    <w:pPr>
      <w:pStyle w:val="stBilgi"/>
    </w:pPr>
    <w:r>
      <w:rPr>
        <w:noProof/>
      </w:rPr>
      <w:pict w14:anchorId="703B3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4" o:spid="_x0000_s2065" type="#_x0000_t136" style="position:absolute;left:0;text-align:left;margin-left:0;margin-top:0;width:559.4pt;height:79.9pt;rotation:315;z-index:-25162444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A644" w14:textId="22C337CF" w:rsidR="00640FAA" w:rsidRPr="005C64E7" w:rsidRDefault="008C18D4" w:rsidP="005C64E7">
    <w:pPr>
      <w:pStyle w:val="stBilgi"/>
    </w:pPr>
    <w:r>
      <w:rPr>
        <w:noProof/>
      </w:rPr>
      <w:pict w14:anchorId="5990C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5" o:spid="_x0000_s2066" type="#_x0000_t136" style="position:absolute;left:0;text-align:left;margin-left:0;margin-top:0;width:559.4pt;height:79.9pt;rotation:315;z-index:-25162240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E9D5C" w14:textId="39E12ADD" w:rsidR="00640FAA" w:rsidRPr="005C64E7" w:rsidRDefault="008C18D4" w:rsidP="005C64E7">
    <w:pPr>
      <w:pStyle w:val="stBilgi"/>
    </w:pPr>
    <w:r>
      <w:rPr>
        <w:noProof/>
      </w:rPr>
      <w:pict w14:anchorId="3879F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3" o:spid="_x0000_s2064" type="#_x0000_t136" style="position:absolute;left:0;text-align:left;margin-left:0;margin-top:0;width:559.4pt;height:79.9pt;rotation:315;z-index:-25162649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6F6D" w14:textId="4AAEA373" w:rsidR="00640FAA" w:rsidRDefault="008C18D4">
    <w:pPr>
      <w:pStyle w:val="stBilgi"/>
    </w:pPr>
    <w:r>
      <w:rPr>
        <w:noProof/>
      </w:rPr>
      <w:pict w14:anchorId="2FD99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7" o:spid="_x0000_s2068" type="#_x0000_t136" style="position:absolute;left:0;text-align:left;margin-left:0;margin-top:0;width:559.4pt;height:79.9pt;rotation:315;z-index:-25161830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DCDD" w14:textId="30BC4218" w:rsidR="00500965" w:rsidRDefault="008C18D4">
    <w:pPr>
      <w:pStyle w:val="stBilgi"/>
    </w:pPr>
    <w:r>
      <w:rPr>
        <w:noProof/>
      </w:rPr>
      <w:pict w14:anchorId="70315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0" o:spid="_x0000_s2051" type="#_x0000_t136" style="position:absolute;left:0;text-align:left;margin-left:0;margin-top:0;width:559.4pt;height:79.9pt;rotation:315;z-index:-25165312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972F" w14:textId="0B91DC6B" w:rsidR="00640FAA" w:rsidRPr="00FF76CC" w:rsidRDefault="008C18D4" w:rsidP="00FF76CC">
    <w:pPr>
      <w:pStyle w:val="stBilgi"/>
    </w:pPr>
    <w:r>
      <w:rPr>
        <w:noProof/>
      </w:rPr>
      <w:pict w14:anchorId="1B8D0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8" o:spid="_x0000_s2069" type="#_x0000_t136" style="position:absolute;left:0;text-align:left;margin-left:0;margin-top:0;width:559.4pt;height:79.9pt;rotation:315;z-index:-25161625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CBE3" w14:textId="449BE575" w:rsidR="00640FAA" w:rsidRPr="00CB1BAB" w:rsidRDefault="008C18D4" w:rsidP="00CB1BAB">
    <w:pPr>
      <w:pStyle w:val="stBilgi"/>
    </w:pPr>
    <w:r>
      <w:rPr>
        <w:noProof/>
      </w:rPr>
      <w:pict w14:anchorId="25F50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6" o:spid="_x0000_s2067" type="#_x0000_t136" style="position:absolute;left:0;text-align:left;margin-left:0;margin-top:0;width:559.4pt;height:79.9pt;rotation:315;z-index:-25162035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DF1C4" w14:textId="369271C8" w:rsidR="00640FAA" w:rsidRDefault="008C18D4">
    <w:pPr>
      <w:pStyle w:val="stBilgi"/>
    </w:pPr>
    <w:r>
      <w:rPr>
        <w:noProof/>
      </w:rPr>
      <w:pict w14:anchorId="24DC6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0" o:spid="_x0000_s2071" type="#_x0000_t136" style="position:absolute;left:0;text-align:left;margin-left:0;margin-top:0;width:559.4pt;height:79.9pt;rotation:315;z-index:-25161216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057A" w14:textId="64EE4A17" w:rsidR="00640FAA" w:rsidRDefault="008C18D4">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8767E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1" o:spid="_x0000_s2072" type="#_x0000_t136" style="position:absolute;left:0;text-align:left;margin-left:0;margin-top:0;width:559.4pt;height:79.9pt;rotation:315;z-index:-25161011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04715" w14:textId="26CB90E9" w:rsidR="00640FAA" w:rsidRDefault="008C18D4"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C36A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9" o:spid="_x0000_s2070" type="#_x0000_t136" style="position:absolute;left:0;text-align:left;margin-left:0;margin-top:0;width:559.4pt;height:79.9pt;rotation:315;z-index:-25161420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r w:rsidR="00640FAA">
      <w:rPr>
        <w:rFonts w:eastAsia="Times New Roman" w:cs="Times New Roman"/>
        <w:b/>
        <w:color w:val="000000"/>
      </w:rPr>
      <w:t>EK-10 TABLOLAR DİZİNİ ÖRNEĞİ</w:t>
    </w:r>
  </w:p>
  <w:p w14:paraId="77C3E07E" w14:textId="77777777" w:rsidR="00640FAA" w:rsidRPr="00CB1BAB" w:rsidRDefault="00640FAA" w:rsidP="00CB1BAB">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5A83" w14:textId="0B06C5D1" w:rsidR="00640FAA" w:rsidRDefault="008C18D4">
    <w:pPr>
      <w:pStyle w:val="stBilgi"/>
    </w:pPr>
    <w:r>
      <w:rPr>
        <w:noProof/>
      </w:rPr>
      <w:pict w14:anchorId="2EE7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3" o:spid="_x0000_s2074" type="#_x0000_t136" style="position:absolute;left:0;text-align:left;margin-left:0;margin-top:0;width:559.4pt;height:79.9pt;rotation:315;z-index:-25160601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CDAA" w14:textId="1E2B80FF" w:rsidR="00640FAA" w:rsidRDefault="008C18D4" w:rsidP="001F1909">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5D79A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4" o:spid="_x0000_s2075" type="#_x0000_t136" style="position:absolute;left:0;text-align:left;margin-left:0;margin-top:0;width:559.4pt;height:79.9pt;rotation:315;z-index:-25160396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0726" w14:textId="3B4C1D6F" w:rsidR="00640FAA" w:rsidRPr="00CB1BAB" w:rsidRDefault="008C18D4" w:rsidP="007D14E7">
    <w:pPr>
      <w:pStyle w:val="stBilgi"/>
      <w:ind w:firstLine="0"/>
    </w:pPr>
    <w:r>
      <w:rPr>
        <w:noProof/>
      </w:rPr>
      <w:pict w14:anchorId="2A4F3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2" o:spid="_x0000_s2073" type="#_x0000_t136" style="position:absolute;left:0;text-align:left;margin-left:0;margin-top:0;width:559.4pt;height:79.9pt;rotation:315;z-index:-25160806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ABB9" w14:textId="3D7CDFDD" w:rsidR="00640FAA" w:rsidRDefault="008C18D4">
    <w:pPr>
      <w:pStyle w:val="stBilgi"/>
    </w:pPr>
    <w:r>
      <w:rPr>
        <w:noProof/>
      </w:rPr>
      <w:pict w14:anchorId="759A5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6" o:spid="_x0000_s2077" type="#_x0000_t136" style="position:absolute;left:0;text-align:left;margin-left:0;margin-top:0;width:559.4pt;height:79.9pt;rotation:315;z-index:-25159987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FA9FC" w14:textId="1ACE0D1C" w:rsidR="00640FAA" w:rsidRDefault="008C18D4">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F99D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7" o:spid="_x0000_s2078" type="#_x0000_t136" style="position:absolute;left:0;text-align:left;margin-left:0;margin-top:0;width:559.4pt;height:79.9pt;rotation:315;z-index:-25159782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617D" w14:textId="14FF3C9F" w:rsidR="00500965" w:rsidRDefault="008C18D4">
    <w:pPr>
      <w:pStyle w:val="stBilgi"/>
    </w:pPr>
    <w:r>
      <w:rPr>
        <w:noProof/>
      </w:rPr>
      <w:pict w14:anchorId="72753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78" o:spid="_x0000_s2049" type="#_x0000_t136" style="position:absolute;left:0;text-align:left;margin-left:0;margin-top:0;width:559.4pt;height:79.9pt;rotation:315;z-index:-25165721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F12" w14:textId="4D91DE9B" w:rsidR="00640FAA" w:rsidRDefault="008C18D4">
    <w:pPr>
      <w:pStyle w:val="stBilgi"/>
    </w:pPr>
    <w:r>
      <w:rPr>
        <w:noProof/>
      </w:rPr>
      <w:pict w14:anchorId="6657B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5" o:spid="_x0000_s2076" type="#_x0000_t136" style="position:absolute;left:0;text-align:left;margin-left:0;margin-top:0;width:559.4pt;height:79.9pt;rotation:315;z-index:-25160192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BEF2" w14:textId="10155C56" w:rsidR="00640FAA" w:rsidRDefault="008C18D4">
    <w:pPr>
      <w:pStyle w:val="stBilgi"/>
    </w:pPr>
    <w:r>
      <w:rPr>
        <w:noProof/>
      </w:rPr>
      <w:pict w14:anchorId="73A15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9" o:spid="_x0000_s2080" type="#_x0000_t136" style="position:absolute;left:0;text-align:left;margin-left:0;margin-top:0;width:559.4pt;height:79.9pt;rotation:315;z-index:-25159372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4E93" w14:textId="36430133" w:rsidR="00640FAA" w:rsidRDefault="008C18D4">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1543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0" o:spid="_x0000_s2081" type="#_x0000_t136" style="position:absolute;left:0;text-align:left;margin-left:0;margin-top:0;width:559.4pt;height:79.9pt;rotation:315;z-index:-25159168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65F1" w14:textId="09116168" w:rsidR="00640FAA" w:rsidRDefault="008C18D4">
    <w:pPr>
      <w:pStyle w:val="stBilgi"/>
    </w:pPr>
    <w:r>
      <w:rPr>
        <w:noProof/>
      </w:rPr>
      <w:pict w14:anchorId="3F9D1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8" o:spid="_x0000_s2079" type="#_x0000_t136" style="position:absolute;left:0;text-align:left;margin-left:0;margin-top:0;width:559.4pt;height:79.9pt;rotation:315;z-index:-25159577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DEB2" w14:textId="3A47CBB9" w:rsidR="00640FAA" w:rsidRDefault="008C18D4">
    <w:pPr>
      <w:pStyle w:val="stBilgi"/>
    </w:pPr>
    <w:r>
      <w:rPr>
        <w:noProof/>
      </w:rPr>
      <w:pict w14:anchorId="5EE2B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2" o:spid="_x0000_s2083" type="#_x0000_t136" style="position:absolute;left:0;text-align:left;margin-left:0;margin-top:0;width:559.4pt;height:79.9pt;rotation:315;z-index:-25158758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065B" w14:textId="127FF1DC" w:rsidR="00640FAA" w:rsidRDefault="008C18D4">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0C72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3" o:spid="_x0000_s2084" type="#_x0000_t136" style="position:absolute;left:0;text-align:left;margin-left:0;margin-top:0;width:559.4pt;height:79.9pt;rotation:315;z-index:-25158553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9E6F" w14:textId="5BF93478" w:rsidR="00640FAA" w:rsidRDefault="008C18D4">
    <w:pPr>
      <w:pStyle w:val="stBilgi"/>
    </w:pPr>
    <w:r>
      <w:rPr>
        <w:noProof/>
      </w:rPr>
      <w:pict w14:anchorId="403F6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1" o:spid="_x0000_s2082" type="#_x0000_t136" style="position:absolute;left:0;text-align:left;margin-left:0;margin-top:0;width:559.4pt;height:79.9pt;rotation:315;z-index:-25158963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8F1D" w14:textId="29C83D6C" w:rsidR="00640FAA" w:rsidRDefault="008C18D4">
    <w:pPr>
      <w:pStyle w:val="stBilgi"/>
    </w:pPr>
    <w:r>
      <w:rPr>
        <w:noProof/>
      </w:rPr>
      <w:pict w14:anchorId="25863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5" o:spid="_x0000_s2086" type="#_x0000_t136" style="position:absolute;left:0;text-align:left;margin-left:0;margin-top:0;width:559.4pt;height:79.9pt;rotation:315;z-index:-25158144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B6DA" w14:textId="7742F96D" w:rsidR="00640FAA" w:rsidRPr="00E7409D" w:rsidRDefault="008C18D4" w:rsidP="00E7409D">
    <w:pPr>
      <w:pStyle w:val="stBilgi"/>
    </w:pPr>
    <w:r>
      <w:rPr>
        <w:noProof/>
      </w:rPr>
      <w:pict w14:anchorId="62DD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6" o:spid="_x0000_s2087" type="#_x0000_t136" style="position:absolute;left:0;text-align:left;margin-left:0;margin-top:0;width:559.4pt;height:79.9pt;rotation:315;z-index:-25157939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FD43" w14:textId="3CBA4980" w:rsidR="00640FAA" w:rsidRDefault="008C18D4">
    <w:pPr>
      <w:pStyle w:val="stBilgi"/>
    </w:pPr>
    <w:r>
      <w:rPr>
        <w:noProof/>
      </w:rPr>
      <w:pict w14:anchorId="19B12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4" o:spid="_x0000_s2085" type="#_x0000_t136" style="position:absolute;left:0;text-align:left;margin-left:0;margin-top:0;width:559.4pt;height:79.9pt;rotation:315;z-index:-25158348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9518" w14:textId="4AAF617A" w:rsidR="00640FAA" w:rsidRDefault="008C18D4">
    <w:pPr>
      <w:pStyle w:val="stBilgi"/>
    </w:pPr>
    <w:r>
      <w:rPr>
        <w:noProof/>
      </w:rPr>
      <w:pict w14:anchorId="342D5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2" o:spid="_x0000_s2053" type="#_x0000_t136" style="position:absolute;left:0;text-align:left;margin-left:0;margin-top:0;width:559.4pt;height:79.9pt;rotation:315;z-index:-25164902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8882" w14:textId="6CA323DF" w:rsidR="00640FAA" w:rsidRDefault="008C18D4">
    <w:pPr>
      <w:pStyle w:val="stBilgi"/>
    </w:pPr>
    <w:r>
      <w:rPr>
        <w:noProof/>
      </w:rPr>
      <w:pict w14:anchorId="4E7B5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8" o:spid="_x0000_s2089" type="#_x0000_t136" style="position:absolute;left:0;text-align:left;margin-left:0;margin-top:0;width:559.4pt;height:79.9pt;rotation:315;z-index:-25157529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53EC" w14:textId="2C36BCF1" w:rsidR="00640FAA" w:rsidRPr="00763B62" w:rsidRDefault="008C18D4" w:rsidP="00763B62">
    <w:pPr>
      <w:pStyle w:val="stBilgi"/>
    </w:pPr>
    <w:r>
      <w:rPr>
        <w:noProof/>
      </w:rPr>
      <w:pict w14:anchorId="767CC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9" o:spid="_x0000_s2090" type="#_x0000_t136" style="position:absolute;left:0;text-align:left;margin-left:0;margin-top:0;width:559.4pt;height:79.9pt;rotation:315;z-index:-25157324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CAC6" w14:textId="52040160" w:rsidR="00640FAA" w:rsidRDefault="008C18D4">
    <w:pPr>
      <w:pStyle w:val="stBilgi"/>
    </w:pPr>
    <w:r>
      <w:rPr>
        <w:noProof/>
      </w:rPr>
      <w:pict w14:anchorId="4525B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7" o:spid="_x0000_s2088" type="#_x0000_t136" style="position:absolute;left:0;text-align:left;margin-left:0;margin-top:0;width:559.4pt;height:79.9pt;rotation:315;z-index:-25157734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0A9E" w14:textId="12649A0E" w:rsidR="00640FAA" w:rsidRDefault="008C18D4">
    <w:pPr>
      <w:pStyle w:val="stBilgi"/>
    </w:pPr>
    <w:r>
      <w:rPr>
        <w:noProof/>
      </w:rPr>
      <w:pict w14:anchorId="2B45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3" o:spid="_x0000_s2054" type="#_x0000_t136" style="position:absolute;left:0;text-align:left;margin-left:0;margin-top:0;width:559.4pt;height:79.9pt;rotation:315;z-index:-25164697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6F53" w14:textId="1DABC89A" w:rsidR="00640FAA" w:rsidRDefault="008C18D4">
    <w:pPr>
      <w:pBdr>
        <w:top w:val="nil"/>
        <w:left w:val="nil"/>
        <w:bottom w:val="nil"/>
        <w:right w:val="nil"/>
        <w:between w:val="nil"/>
      </w:pBdr>
      <w:tabs>
        <w:tab w:val="center" w:pos="4536"/>
        <w:tab w:val="right" w:pos="9072"/>
      </w:tabs>
      <w:spacing w:line="240" w:lineRule="auto"/>
      <w:rPr>
        <w:color w:val="000000"/>
      </w:rPr>
    </w:pPr>
    <w:r>
      <w:rPr>
        <w:noProof/>
      </w:rPr>
      <w:pict w14:anchorId="48CA8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1" o:spid="_x0000_s2052" type="#_x0000_t136" style="position:absolute;left:0;text-align:left;margin-left:0;margin-top:0;width:559.4pt;height:79.9pt;rotation:315;z-index:-25165107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C5D3" w14:textId="5B213136" w:rsidR="00640FAA" w:rsidRDefault="008C18D4">
    <w:pPr>
      <w:pStyle w:val="stBilgi"/>
    </w:pPr>
    <w:r>
      <w:rPr>
        <w:noProof/>
      </w:rPr>
      <w:pict w14:anchorId="67950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5" o:spid="_x0000_s2056" type="#_x0000_t136" style="position:absolute;left:0;text-align:left;margin-left:0;margin-top:0;width:559.4pt;height:79.9pt;rotation:315;z-index:-25164288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04EB" w14:textId="677E1332" w:rsidR="00640FAA" w:rsidRDefault="008C18D4">
    <w:pPr>
      <w:pStyle w:val="stBilgi"/>
    </w:pPr>
    <w:r>
      <w:rPr>
        <w:noProof/>
      </w:rPr>
      <w:pict w14:anchorId="6B103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6" o:spid="_x0000_s2057" type="#_x0000_t136" style="position:absolute;left:0;text-align:left;margin-left:0;margin-top:0;width:559.4pt;height:79.9pt;rotation:315;z-index:-25164083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6800" w14:textId="7EB9F281" w:rsidR="00640FAA" w:rsidRDefault="008C18D4">
    <w:pPr>
      <w:pStyle w:val="stBilgi"/>
    </w:pPr>
    <w:r>
      <w:rPr>
        <w:noProof/>
      </w:rPr>
      <w:pict w14:anchorId="374F7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4" o:spid="_x0000_s2055" type="#_x0000_t136" style="position:absolute;left:0;text-align:left;margin-left:0;margin-top:0;width:559.4pt;height:79.9pt;rotation:315;z-index:-25164492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526706"/>
    <w:multiLevelType w:val="hybridMultilevel"/>
    <w:tmpl w:val="3BA82B1A"/>
    <w:lvl w:ilvl="0" w:tplc="48762D7A">
      <w:start w:val="4"/>
      <w:numFmt w:val="bullet"/>
      <w:lvlText w:val="-"/>
      <w:lvlJc w:val="left"/>
      <w:pPr>
        <w:ind w:left="1493" w:hanging="360"/>
      </w:pPr>
      <w:rPr>
        <w:rFonts w:ascii="Times New Roman" w:eastAsiaTheme="minorHAnsi" w:hAnsi="Times New Roman" w:cs="Times New Roman" w:hint="default"/>
      </w:rPr>
    </w:lvl>
    <w:lvl w:ilvl="1" w:tplc="041F0003" w:tentative="1">
      <w:start w:val="1"/>
      <w:numFmt w:val="bullet"/>
      <w:lvlText w:val="o"/>
      <w:lvlJc w:val="left"/>
      <w:pPr>
        <w:ind w:left="2213" w:hanging="360"/>
      </w:pPr>
      <w:rPr>
        <w:rFonts w:ascii="Courier New" w:hAnsi="Courier New" w:cs="Courier New" w:hint="default"/>
      </w:rPr>
    </w:lvl>
    <w:lvl w:ilvl="2" w:tplc="041F0005" w:tentative="1">
      <w:start w:val="1"/>
      <w:numFmt w:val="bullet"/>
      <w:lvlText w:val=""/>
      <w:lvlJc w:val="left"/>
      <w:pPr>
        <w:ind w:left="2933" w:hanging="360"/>
      </w:pPr>
      <w:rPr>
        <w:rFonts w:ascii="Wingdings" w:hAnsi="Wingdings" w:hint="default"/>
      </w:rPr>
    </w:lvl>
    <w:lvl w:ilvl="3" w:tplc="041F0001" w:tentative="1">
      <w:start w:val="1"/>
      <w:numFmt w:val="bullet"/>
      <w:lvlText w:val=""/>
      <w:lvlJc w:val="left"/>
      <w:pPr>
        <w:ind w:left="3653" w:hanging="360"/>
      </w:pPr>
      <w:rPr>
        <w:rFonts w:ascii="Symbol" w:hAnsi="Symbol" w:hint="default"/>
      </w:rPr>
    </w:lvl>
    <w:lvl w:ilvl="4" w:tplc="041F0003" w:tentative="1">
      <w:start w:val="1"/>
      <w:numFmt w:val="bullet"/>
      <w:lvlText w:val="o"/>
      <w:lvlJc w:val="left"/>
      <w:pPr>
        <w:ind w:left="4373" w:hanging="360"/>
      </w:pPr>
      <w:rPr>
        <w:rFonts w:ascii="Courier New" w:hAnsi="Courier New" w:cs="Courier New" w:hint="default"/>
      </w:rPr>
    </w:lvl>
    <w:lvl w:ilvl="5" w:tplc="041F0005" w:tentative="1">
      <w:start w:val="1"/>
      <w:numFmt w:val="bullet"/>
      <w:lvlText w:val=""/>
      <w:lvlJc w:val="left"/>
      <w:pPr>
        <w:ind w:left="5093" w:hanging="360"/>
      </w:pPr>
      <w:rPr>
        <w:rFonts w:ascii="Wingdings" w:hAnsi="Wingdings" w:hint="default"/>
      </w:rPr>
    </w:lvl>
    <w:lvl w:ilvl="6" w:tplc="041F0001" w:tentative="1">
      <w:start w:val="1"/>
      <w:numFmt w:val="bullet"/>
      <w:lvlText w:val=""/>
      <w:lvlJc w:val="left"/>
      <w:pPr>
        <w:ind w:left="5813" w:hanging="360"/>
      </w:pPr>
      <w:rPr>
        <w:rFonts w:ascii="Symbol" w:hAnsi="Symbol" w:hint="default"/>
      </w:rPr>
    </w:lvl>
    <w:lvl w:ilvl="7" w:tplc="041F0003" w:tentative="1">
      <w:start w:val="1"/>
      <w:numFmt w:val="bullet"/>
      <w:lvlText w:val="o"/>
      <w:lvlJc w:val="left"/>
      <w:pPr>
        <w:ind w:left="6533" w:hanging="360"/>
      </w:pPr>
      <w:rPr>
        <w:rFonts w:ascii="Courier New" w:hAnsi="Courier New" w:cs="Courier New" w:hint="default"/>
      </w:rPr>
    </w:lvl>
    <w:lvl w:ilvl="8" w:tplc="041F0005" w:tentative="1">
      <w:start w:val="1"/>
      <w:numFmt w:val="bullet"/>
      <w:lvlText w:val=""/>
      <w:lvlJc w:val="left"/>
      <w:pPr>
        <w:ind w:left="7253" w:hanging="360"/>
      </w:pPr>
      <w:rPr>
        <w:rFonts w:ascii="Wingdings" w:hAnsi="Wingdings" w:hint="default"/>
      </w:rPr>
    </w:lvl>
  </w:abstractNum>
  <w:abstractNum w:abstractNumId="2"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ED1751"/>
    <w:multiLevelType w:val="hybridMultilevel"/>
    <w:tmpl w:val="77A2FF28"/>
    <w:lvl w:ilvl="0" w:tplc="40346382">
      <w:start w:val="2"/>
      <w:numFmt w:val="bullet"/>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AF1B65"/>
    <w:multiLevelType w:val="hybridMultilevel"/>
    <w:tmpl w:val="4DA63D26"/>
    <w:lvl w:ilvl="0" w:tplc="48762D7A">
      <w:start w:val="4"/>
      <w:numFmt w:val="bullet"/>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86769C2"/>
    <w:multiLevelType w:val="multilevel"/>
    <w:tmpl w:val="F8600C2A"/>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Balk1"/>
      <w:lvlText w:val="%4."/>
      <w:lvlJc w:val="left"/>
      <w:pPr>
        <w:ind w:left="56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020037C"/>
    <w:multiLevelType w:val="hybridMultilevel"/>
    <w:tmpl w:val="D57CA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pStyle w:val="1derece"/>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7"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0"/>
  </w:num>
  <w:num w:numId="3">
    <w:abstractNumId w:val="17"/>
  </w:num>
  <w:num w:numId="4">
    <w:abstractNumId w:val="15"/>
  </w:num>
  <w:num w:numId="5">
    <w:abstractNumId w:val="4"/>
  </w:num>
  <w:num w:numId="6">
    <w:abstractNumId w:val="9"/>
  </w:num>
  <w:num w:numId="7">
    <w:abstractNumId w:val="7"/>
  </w:num>
  <w:num w:numId="8">
    <w:abstractNumId w:val="14"/>
  </w:num>
  <w:num w:numId="9">
    <w:abstractNumId w:val="16"/>
  </w:num>
  <w:num w:numId="10">
    <w:abstractNumId w:val="8"/>
  </w:num>
  <w:num w:numId="11">
    <w:abstractNumId w:val="0"/>
  </w:num>
  <w:num w:numId="12">
    <w:abstractNumId w:val="18"/>
  </w:num>
  <w:num w:numId="13">
    <w:abstractNumId w:val="2"/>
  </w:num>
  <w:num w:numId="14">
    <w:abstractNumId w:val="5"/>
  </w:num>
  <w:num w:numId="15">
    <w:abstractNumId w:val="19"/>
  </w:num>
  <w:num w:numId="16">
    <w:abstractNumId w:val="12"/>
    <w:lvlOverride w:ilvl="0">
      <w:startOverride w:val="2"/>
    </w:lvlOverride>
    <w:lvlOverride w:ilvl="1">
      <w:startOverride w:val="2"/>
    </w:lvlOverride>
  </w:num>
  <w:num w:numId="17">
    <w:abstractNumId w:val="12"/>
  </w:num>
  <w:num w:numId="18">
    <w:abstractNumId w:val="6"/>
  </w:num>
  <w:num w:numId="19">
    <w:abstractNumId w:val="3"/>
  </w:num>
  <w:num w:numId="20">
    <w:abstractNumId w:val="13"/>
  </w:num>
  <w:num w:numId="21">
    <w:abstractNumId w:val="1"/>
  </w:num>
  <w:num w:numId="2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hyphenationZone w:val="425"/>
  <w:evenAndOddHeaders/>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2271"/>
    <w:rsid w:val="00004D22"/>
    <w:rsid w:val="000060FD"/>
    <w:rsid w:val="00006CEE"/>
    <w:rsid w:val="0001158C"/>
    <w:rsid w:val="00017C8B"/>
    <w:rsid w:val="000215CE"/>
    <w:rsid w:val="000258DA"/>
    <w:rsid w:val="00027861"/>
    <w:rsid w:val="000322CD"/>
    <w:rsid w:val="00036EDB"/>
    <w:rsid w:val="00037A1A"/>
    <w:rsid w:val="0004064D"/>
    <w:rsid w:val="000434FE"/>
    <w:rsid w:val="00074322"/>
    <w:rsid w:val="000759C3"/>
    <w:rsid w:val="0007609A"/>
    <w:rsid w:val="00082FFD"/>
    <w:rsid w:val="0008538C"/>
    <w:rsid w:val="00092040"/>
    <w:rsid w:val="000A2C9B"/>
    <w:rsid w:val="000A3277"/>
    <w:rsid w:val="000B1EC5"/>
    <w:rsid w:val="000B3466"/>
    <w:rsid w:val="000B3684"/>
    <w:rsid w:val="000C6D6A"/>
    <w:rsid w:val="000D7183"/>
    <w:rsid w:val="000E3CCC"/>
    <w:rsid w:val="000F2425"/>
    <w:rsid w:val="000F57E1"/>
    <w:rsid w:val="001009DE"/>
    <w:rsid w:val="00102627"/>
    <w:rsid w:val="00105CD4"/>
    <w:rsid w:val="001067E4"/>
    <w:rsid w:val="00110725"/>
    <w:rsid w:val="00116BD5"/>
    <w:rsid w:val="00126133"/>
    <w:rsid w:val="00140094"/>
    <w:rsid w:val="00144051"/>
    <w:rsid w:val="0014614F"/>
    <w:rsid w:val="00147135"/>
    <w:rsid w:val="00161270"/>
    <w:rsid w:val="00170C1E"/>
    <w:rsid w:val="001712F9"/>
    <w:rsid w:val="0019779A"/>
    <w:rsid w:val="001B3FA2"/>
    <w:rsid w:val="001C79A7"/>
    <w:rsid w:val="001D1CBD"/>
    <w:rsid w:val="001D3CCD"/>
    <w:rsid w:val="001D6D1C"/>
    <w:rsid w:val="001E2DC1"/>
    <w:rsid w:val="001E60FD"/>
    <w:rsid w:val="001F015B"/>
    <w:rsid w:val="001F1909"/>
    <w:rsid w:val="001F2B15"/>
    <w:rsid w:val="001F2B44"/>
    <w:rsid w:val="00201081"/>
    <w:rsid w:val="00214C5B"/>
    <w:rsid w:val="00215B44"/>
    <w:rsid w:val="00217240"/>
    <w:rsid w:val="0022088B"/>
    <w:rsid w:val="00224B78"/>
    <w:rsid w:val="00226DF8"/>
    <w:rsid w:val="00227E40"/>
    <w:rsid w:val="00234EF7"/>
    <w:rsid w:val="0023540C"/>
    <w:rsid w:val="00237414"/>
    <w:rsid w:val="0024092D"/>
    <w:rsid w:val="002437D9"/>
    <w:rsid w:val="00254E69"/>
    <w:rsid w:val="00270653"/>
    <w:rsid w:val="00272AF6"/>
    <w:rsid w:val="002736C6"/>
    <w:rsid w:val="00280039"/>
    <w:rsid w:val="002916A9"/>
    <w:rsid w:val="00292584"/>
    <w:rsid w:val="0029757D"/>
    <w:rsid w:val="002A0A05"/>
    <w:rsid w:val="002B65CE"/>
    <w:rsid w:val="002C0508"/>
    <w:rsid w:val="002C66C0"/>
    <w:rsid w:val="002D422D"/>
    <w:rsid w:val="002D7A8D"/>
    <w:rsid w:val="002E71C7"/>
    <w:rsid w:val="002F5D90"/>
    <w:rsid w:val="00301BC3"/>
    <w:rsid w:val="0030633D"/>
    <w:rsid w:val="003079C4"/>
    <w:rsid w:val="00313B6D"/>
    <w:rsid w:val="00314CAA"/>
    <w:rsid w:val="003312BD"/>
    <w:rsid w:val="0034011F"/>
    <w:rsid w:val="0034078A"/>
    <w:rsid w:val="00342A21"/>
    <w:rsid w:val="0036588B"/>
    <w:rsid w:val="00374CEB"/>
    <w:rsid w:val="00376676"/>
    <w:rsid w:val="00386BBA"/>
    <w:rsid w:val="0039384F"/>
    <w:rsid w:val="0039387C"/>
    <w:rsid w:val="00397C01"/>
    <w:rsid w:val="003A7C26"/>
    <w:rsid w:val="003B1CF9"/>
    <w:rsid w:val="003C39C8"/>
    <w:rsid w:val="003D00D5"/>
    <w:rsid w:val="003D6B3B"/>
    <w:rsid w:val="003E0AD7"/>
    <w:rsid w:val="003E209B"/>
    <w:rsid w:val="003E2943"/>
    <w:rsid w:val="003E635D"/>
    <w:rsid w:val="003E7A0D"/>
    <w:rsid w:val="003E7B2E"/>
    <w:rsid w:val="003F48B3"/>
    <w:rsid w:val="003F65C3"/>
    <w:rsid w:val="003F6E3D"/>
    <w:rsid w:val="00400949"/>
    <w:rsid w:val="00412BF3"/>
    <w:rsid w:val="00421300"/>
    <w:rsid w:val="00425F9D"/>
    <w:rsid w:val="004310DB"/>
    <w:rsid w:val="00431721"/>
    <w:rsid w:val="0043266E"/>
    <w:rsid w:val="004364B4"/>
    <w:rsid w:val="0044008E"/>
    <w:rsid w:val="00440C1A"/>
    <w:rsid w:val="004434D3"/>
    <w:rsid w:val="00465956"/>
    <w:rsid w:val="0047026D"/>
    <w:rsid w:val="00471B8E"/>
    <w:rsid w:val="0047535E"/>
    <w:rsid w:val="004829C8"/>
    <w:rsid w:val="0048372E"/>
    <w:rsid w:val="0048630F"/>
    <w:rsid w:val="004A67B8"/>
    <w:rsid w:val="004A6A82"/>
    <w:rsid w:val="004B48E1"/>
    <w:rsid w:val="004B4F2E"/>
    <w:rsid w:val="004B739A"/>
    <w:rsid w:val="004B763C"/>
    <w:rsid w:val="004C08E9"/>
    <w:rsid w:val="004C2DE8"/>
    <w:rsid w:val="004C6FAD"/>
    <w:rsid w:val="004D40FE"/>
    <w:rsid w:val="004E2120"/>
    <w:rsid w:val="004E35F7"/>
    <w:rsid w:val="004E36A0"/>
    <w:rsid w:val="004F170E"/>
    <w:rsid w:val="004F20F7"/>
    <w:rsid w:val="00500965"/>
    <w:rsid w:val="005035C2"/>
    <w:rsid w:val="00512949"/>
    <w:rsid w:val="00521BCC"/>
    <w:rsid w:val="00532A5C"/>
    <w:rsid w:val="00543B76"/>
    <w:rsid w:val="00550052"/>
    <w:rsid w:val="005664A7"/>
    <w:rsid w:val="00575D06"/>
    <w:rsid w:val="00576C08"/>
    <w:rsid w:val="00583DAF"/>
    <w:rsid w:val="005A38FE"/>
    <w:rsid w:val="005B046B"/>
    <w:rsid w:val="005B2985"/>
    <w:rsid w:val="005B6024"/>
    <w:rsid w:val="005C0CC2"/>
    <w:rsid w:val="005C64E7"/>
    <w:rsid w:val="005D5E4C"/>
    <w:rsid w:val="005F3D69"/>
    <w:rsid w:val="006003E3"/>
    <w:rsid w:val="00612347"/>
    <w:rsid w:val="00612398"/>
    <w:rsid w:val="006141BC"/>
    <w:rsid w:val="0062311E"/>
    <w:rsid w:val="00625E54"/>
    <w:rsid w:val="006366A5"/>
    <w:rsid w:val="006376B5"/>
    <w:rsid w:val="00640FAA"/>
    <w:rsid w:val="0064601D"/>
    <w:rsid w:val="006501A7"/>
    <w:rsid w:val="006556FB"/>
    <w:rsid w:val="00657314"/>
    <w:rsid w:val="00691017"/>
    <w:rsid w:val="00691937"/>
    <w:rsid w:val="0069289B"/>
    <w:rsid w:val="00695C97"/>
    <w:rsid w:val="006A0F88"/>
    <w:rsid w:val="006A414F"/>
    <w:rsid w:val="006B0029"/>
    <w:rsid w:val="006B6CE4"/>
    <w:rsid w:val="006C1540"/>
    <w:rsid w:val="006D1665"/>
    <w:rsid w:val="006D1E04"/>
    <w:rsid w:val="006D40BB"/>
    <w:rsid w:val="006D448F"/>
    <w:rsid w:val="006E59C5"/>
    <w:rsid w:val="006E6F7D"/>
    <w:rsid w:val="006F7F05"/>
    <w:rsid w:val="00703B28"/>
    <w:rsid w:val="00706364"/>
    <w:rsid w:val="00707E6C"/>
    <w:rsid w:val="0071002E"/>
    <w:rsid w:val="00713950"/>
    <w:rsid w:val="00713EC1"/>
    <w:rsid w:val="00721F62"/>
    <w:rsid w:val="00722B3A"/>
    <w:rsid w:val="007238BF"/>
    <w:rsid w:val="007343C9"/>
    <w:rsid w:val="00737635"/>
    <w:rsid w:val="0074055F"/>
    <w:rsid w:val="00741B7C"/>
    <w:rsid w:val="00746F48"/>
    <w:rsid w:val="00747995"/>
    <w:rsid w:val="00756A3C"/>
    <w:rsid w:val="00756AAA"/>
    <w:rsid w:val="00761C31"/>
    <w:rsid w:val="00763B62"/>
    <w:rsid w:val="007702DF"/>
    <w:rsid w:val="00781FE5"/>
    <w:rsid w:val="007820A6"/>
    <w:rsid w:val="007822C4"/>
    <w:rsid w:val="00784025"/>
    <w:rsid w:val="007847A1"/>
    <w:rsid w:val="00793444"/>
    <w:rsid w:val="00795492"/>
    <w:rsid w:val="007962CD"/>
    <w:rsid w:val="007C1D2F"/>
    <w:rsid w:val="007D0940"/>
    <w:rsid w:val="007D14E7"/>
    <w:rsid w:val="007D7F68"/>
    <w:rsid w:val="007E3D0C"/>
    <w:rsid w:val="008076B2"/>
    <w:rsid w:val="008152D5"/>
    <w:rsid w:val="008178E1"/>
    <w:rsid w:val="00822E89"/>
    <w:rsid w:val="00841F0A"/>
    <w:rsid w:val="00847B0A"/>
    <w:rsid w:val="008514D1"/>
    <w:rsid w:val="008540FD"/>
    <w:rsid w:val="00856E94"/>
    <w:rsid w:val="0086242D"/>
    <w:rsid w:val="00862516"/>
    <w:rsid w:val="00863214"/>
    <w:rsid w:val="0086355F"/>
    <w:rsid w:val="00885815"/>
    <w:rsid w:val="0088709C"/>
    <w:rsid w:val="00893045"/>
    <w:rsid w:val="00893F99"/>
    <w:rsid w:val="008978D7"/>
    <w:rsid w:val="008A325F"/>
    <w:rsid w:val="008A39A9"/>
    <w:rsid w:val="008A4E3E"/>
    <w:rsid w:val="008B7404"/>
    <w:rsid w:val="008C044F"/>
    <w:rsid w:val="008C18D4"/>
    <w:rsid w:val="008C4B53"/>
    <w:rsid w:val="008C7595"/>
    <w:rsid w:val="008D135C"/>
    <w:rsid w:val="008D52F8"/>
    <w:rsid w:val="008E5B2D"/>
    <w:rsid w:val="008F509B"/>
    <w:rsid w:val="008F713B"/>
    <w:rsid w:val="009070B2"/>
    <w:rsid w:val="0091438C"/>
    <w:rsid w:val="009227A6"/>
    <w:rsid w:val="00927404"/>
    <w:rsid w:val="00930101"/>
    <w:rsid w:val="0093116C"/>
    <w:rsid w:val="009420BF"/>
    <w:rsid w:val="009519CF"/>
    <w:rsid w:val="009610E6"/>
    <w:rsid w:val="00962BAE"/>
    <w:rsid w:val="0097009B"/>
    <w:rsid w:val="009718C7"/>
    <w:rsid w:val="00971DF8"/>
    <w:rsid w:val="0098079A"/>
    <w:rsid w:val="00985D0E"/>
    <w:rsid w:val="00990C1C"/>
    <w:rsid w:val="00991D85"/>
    <w:rsid w:val="009942F7"/>
    <w:rsid w:val="009A13D8"/>
    <w:rsid w:val="009A14CD"/>
    <w:rsid w:val="009A4B87"/>
    <w:rsid w:val="009A67FD"/>
    <w:rsid w:val="009B59DA"/>
    <w:rsid w:val="009B70A6"/>
    <w:rsid w:val="009C0BDC"/>
    <w:rsid w:val="009C34F0"/>
    <w:rsid w:val="009C6374"/>
    <w:rsid w:val="009C63C1"/>
    <w:rsid w:val="009C68F6"/>
    <w:rsid w:val="009D664B"/>
    <w:rsid w:val="009D7B7A"/>
    <w:rsid w:val="009E0538"/>
    <w:rsid w:val="009E475D"/>
    <w:rsid w:val="009E7C4C"/>
    <w:rsid w:val="00A01F7C"/>
    <w:rsid w:val="00A06281"/>
    <w:rsid w:val="00A1046E"/>
    <w:rsid w:val="00A12454"/>
    <w:rsid w:val="00A2504C"/>
    <w:rsid w:val="00A46849"/>
    <w:rsid w:val="00A530C2"/>
    <w:rsid w:val="00A56426"/>
    <w:rsid w:val="00A63528"/>
    <w:rsid w:val="00A66682"/>
    <w:rsid w:val="00A76B06"/>
    <w:rsid w:val="00A80788"/>
    <w:rsid w:val="00A837D0"/>
    <w:rsid w:val="00A87CB3"/>
    <w:rsid w:val="00A90364"/>
    <w:rsid w:val="00AC380E"/>
    <w:rsid w:val="00AC5F26"/>
    <w:rsid w:val="00AD5E42"/>
    <w:rsid w:val="00AD77B5"/>
    <w:rsid w:val="00AF056E"/>
    <w:rsid w:val="00AF4527"/>
    <w:rsid w:val="00AF55DE"/>
    <w:rsid w:val="00B1411B"/>
    <w:rsid w:val="00B176CC"/>
    <w:rsid w:val="00B2117B"/>
    <w:rsid w:val="00B34213"/>
    <w:rsid w:val="00B44F51"/>
    <w:rsid w:val="00B4575D"/>
    <w:rsid w:val="00B53CB4"/>
    <w:rsid w:val="00B60CFB"/>
    <w:rsid w:val="00B63F2D"/>
    <w:rsid w:val="00B774DB"/>
    <w:rsid w:val="00B86021"/>
    <w:rsid w:val="00B92CE6"/>
    <w:rsid w:val="00B93B5B"/>
    <w:rsid w:val="00B95615"/>
    <w:rsid w:val="00BA087A"/>
    <w:rsid w:val="00BA0CA7"/>
    <w:rsid w:val="00BC421C"/>
    <w:rsid w:val="00BC556C"/>
    <w:rsid w:val="00BD0F36"/>
    <w:rsid w:val="00BE3EE0"/>
    <w:rsid w:val="00C00514"/>
    <w:rsid w:val="00C074A3"/>
    <w:rsid w:val="00C1321A"/>
    <w:rsid w:val="00C14915"/>
    <w:rsid w:val="00C344CD"/>
    <w:rsid w:val="00C3702D"/>
    <w:rsid w:val="00C41E01"/>
    <w:rsid w:val="00C434C5"/>
    <w:rsid w:val="00C43BB3"/>
    <w:rsid w:val="00C44422"/>
    <w:rsid w:val="00C511D8"/>
    <w:rsid w:val="00C51E05"/>
    <w:rsid w:val="00C6026F"/>
    <w:rsid w:val="00C72638"/>
    <w:rsid w:val="00C755E3"/>
    <w:rsid w:val="00C80A7F"/>
    <w:rsid w:val="00CA5F69"/>
    <w:rsid w:val="00CB1BAB"/>
    <w:rsid w:val="00CB33F7"/>
    <w:rsid w:val="00CC1EE3"/>
    <w:rsid w:val="00CC4FBB"/>
    <w:rsid w:val="00CC641C"/>
    <w:rsid w:val="00CD4773"/>
    <w:rsid w:val="00CD6B2E"/>
    <w:rsid w:val="00CD77AA"/>
    <w:rsid w:val="00CF04E2"/>
    <w:rsid w:val="00D04BC1"/>
    <w:rsid w:val="00D07B59"/>
    <w:rsid w:val="00D339B4"/>
    <w:rsid w:val="00D360F6"/>
    <w:rsid w:val="00D37997"/>
    <w:rsid w:val="00D41934"/>
    <w:rsid w:val="00D449B9"/>
    <w:rsid w:val="00D633AB"/>
    <w:rsid w:val="00D76D95"/>
    <w:rsid w:val="00D80205"/>
    <w:rsid w:val="00DA19E4"/>
    <w:rsid w:val="00DB122D"/>
    <w:rsid w:val="00DB1FDD"/>
    <w:rsid w:val="00DB6AD2"/>
    <w:rsid w:val="00DB7BF3"/>
    <w:rsid w:val="00DD0306"/>
    <w:rsid w:val="00DD2F96"/>
    <w:rsid w:val="00DE0C2C"/>
    <w:rsid w:val="00DE27B9"/>
    <w:rsid w:val="00DE7901"/>
    <w:rsid w:val="00DF5BD8"/>
    <w:rsid w:val="00DF627B"/>
    <w:rsid w:val="00E122DE"/>
    <w:rsid w:val="00E13E94"/>
    <w:rsid w:val="00E1533A"/>
    <w:rsid w:val="00E20957"/>
    <w:rsid w:val="00E34085"/>
    <w:rsid w:val="00E34F15"/>
    <w:rsid w:val="00E44258"/>
    <w:rsid w:val="00E44E01"/>
    <w:rsid w:val="00E5279F"/>
    <w:rsid w:val="00E57067"/>
    <w:rsid w:val="00E65272"/>
    <w:rsid w:val="00E7409D"/>
    <w:rsid w:val="00E76B43"/>
    <w:rsid w:val="00E7732D"/>
    <w:rsid w:val="00E7787B"/>
    <w:rsid w:val="00E80885"/>
    <w:rsid w:val="00E8579E"/>
    <w:rsid w:val="00E85827"/>
    <w:rsid w:val="00E9090A"/>
    <w:rsid w:val="00EB2612"/>
    <w:rsid w:val="00EB3EB3"/>
    <w:rsid w:val="00EB5BE3"/>
    <w:rsid w:val="00EB5D69"/>
    <w:rsid w:val="00EC363C"/>
    <w:rsid w:val="00EC62A6"/>
    <w:rsid w:val="00ED2847"/>
    <w:rsid w:val="00ED407F"/>
    <w:rsid w:val="00EF3792"/>
    <w:rsid w:val="00F0015C"/>
    <w:rsid w:val="00F02D58"/>
    <w:rsid w:val="00F07137"/>
    <w:rsid w:val="00F14414"/>
    <w:rsid w:val="00F2191B"/>
    <w:rsid w:val="00F4097E"/>
    <w:rsid w:val="00F44D60"/>
    <w:rsid w:val="00F551AF"/>
    <w:rsid w:val="00F560B1"/>
    <w:rsid w:val="00F562E7"/>
    <w:rsid w:val="00F60D5B"/>
    <w:rsid w:val="00F61643"/>
    <w:rsid w:val="00F61CBE"/>
    <w:rsid w:val="00F63D01"/>
    <w:rsid w:val="00F63E38"/>
    <w:rsid w:val="00F70BC1"/>
    <w:rsid w:val="00F737B7"/>
    <w:rsid w:val="00F760C6"/>
    <w:rsid w:val="00F8236B"/>
    <w:rsid w:val="00F97C22"/>
    <w:rsid w:val="00FB2CAA"/>
    <w:rsid w:val="00FB592A"/>
    <w:rsid w:val="00FC097F"/>
    <w:rsid w:val="00FC3868"/>
    <w:rsid w:val="00FC3F29"/>
    <w:rsid w:val="00FC537B"/>
    <w:rsid w:val="00FD0FD5"/>
    <w:rsid w:val="00FF0930"/>
    <w:rsid w:val="00FF4C0B"/>
    <w:rsid w:val="00FF76CC"/>
    <w:rsid w:val="00FF77D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29243296"/>
  <w15:docId w15:val="{7D2263BF-2A43-413F-B941-02FFEDD3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6F7F05"/>
    <w:pPr>
      <w:numPr>
        <w:ilvl w:val="3"/>
        <w:numId w:val="2"/>
      </w:numPr>
      <w:spacing w:line="240" w:lineRule="auto"/>
      <w:outlineLvl w:val="0"/>
    </w:pPr>
    <w:rPr>
      <w:rFonts w:cs="Times New Roman"/>
      <w:b/>
      <w:szCs w:val="28"/>
    </w:rPr>
  </w:style>
  <w:style w:type="paragraph" w:styleId="Balk2">
    <w:name w:val="heading 2"/>
    <w:basedOn w:val="Normal"/>
    <w:next w:val="Normal"/>
    <w:link w:val="Balk2Char"/>
    <w:uiPriority w:val="9"/>
    <w:unhideWhenUsed/>
    <w:qFormat/>
    <w:rsid w:val="006366A5"/>
    <w:pPr>
      <w:ind w:firstLine="0"/>
      <w:outlineLvl w:val="1"/>
    </w:pPr>
    <w:rPr>
      <w:rFonts w:cs="Times New Roman"/>
      <w:b/>
    </w:rPr>
  </w:style>
  <w:style w:type="paragraph" w:styleId="Balk3">
    <w:name w:val="heading 3"/>
    <w:basedOn w:val="Balk2"/>
    <w:next w:val="Normal"/>
    <w:link w:val="Balk3Char"/>
    <w:uiPriority w:val="9"/>
    <w:unhideWhenUsed/>
    <w:qFormat/>
    <w:rsid w:val="006366A5"/>
    <w:pPr>
      <w:outlineLvl w:val="2"/>
    </w:pPr>
  </w:style>
  <w:style w:type="paragraph" w:styleId="Balk4">
    <w:name w:val="heading 4"/>
    <w:basedOn w:val="Metin"/>
    <w:next w:val="Normal"/>
    <w:link w:val="Balk4Char"/>
    <w:uiPriority w:val="9"/>
    <w:qFormat/>
    <w:rsid w:val="000A2C9B"/>
    <w:pPr>
      <w:spacing w:after="0"/>
      <w:ind w:firstLine="0"/>
      <w:outlineLvl w:val="3"/>
    </w:p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6F7F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6366A5"/>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4B763C"/>
    <w:pPr>
      <w:spacing w:before="120" w:after="120" w:line="240" w:lineRule="auto"/>
      <w:ind w:firstLine="0"/>
    </w:pPr>
    <w:rPr>
      <w:b/>
    </w:rPr>
  </w:style>
  <w:style w:type="paragraph" w:styleId="T3">
    <w:name w:val="toc 3"/>
    <w:basedOn w:val="Normal"/>
    <w:next w:val="Normal"/>
    <w:autoRedefine/>
    <w:uiPriority w:val="39"/>
    <w:unhideWhenUsed/>
    <w:rsid w:val="005A38FE"/>
    <w:pPr>
      <w:spacing w:line="240" w:lineRule="auto"/>
      <w:ind w:left="454" w:firstLine="0"/>
    </w:pPr>
  </w:style>
  <w:style w:type="paragraph" w:styleId="T4">
    <w:name w:val="toc 4"/>
    <w:basedOn w:val="Normal"/>
    <w:next w:val="Normal"/>
    <w:autoRedefine/>
    <w:uiPriority w:val="39"/>
    <w:unhideWhenUsed/>
    <w:rsid w:val="005A38FE"/>
    <w:pPr>
      <w:spacing w:line="240" w:lineRule="auto"/>
      <w:ind w:left="624" w:firstLine="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link w:val="ResimYazsChar"/>
    <w:autoRedefine/>
    <w:uiPriority w:val="35"/>
    <w:unhideWhenUsed/>
    <w:qFormat/>
    <w:rsid w:val="000434FE"/>
    <w:pPr>
      <w:spacing w:line="276" w:lineRule="auto"/>
      <w:ind w:firstLine="0"/>
    </w:pPr>
    <w:rPr>
      <w:bCs/>
      <w:iCs/>
      <w:szCs w:val="18"/>
    </w:rPr>
  </w:style>
  <w:style w:type="character" w:customStyle="1" w:styleId="Balk3Char">
    <w:name w:val="Başlık 3 Char"/>
    <w:basedOn w:val="VarsaylanParagrafYazTipi"/>
    <w:link w:val="Balk3"/>
    <w:uiPriority w:val="9"/>
    <w:rsid w:val="006366A5"/>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57" w:type="dxa"/>
        <w:right w:w="57"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pPr>
      <w:spacing w:after="0" w:line="240" w:lineRule="auto"/>
    </w:pPr>
    <w:tblPr>
      <w:tblStyleRowBandSize w:val="1"/>
      <w:tblStyleColBandSize w:val="1"/>
      <w:tblCellMar>
        <w:left w:w="28" w:type="dxa"/>
        <w:right w:w="28" w:type="dxa"/>
      </w:tblCellMar>
    </w:tblPr>
  </w:style>
  <w:style w:type="table" w:customStyle="1" w:styleId="5">
    <w:name w:val="5"/>
    <w:basedOn w:val="TableNormal1"/>
    <w:pPr>
      <w:spacing w:after="0" w:line="240" w:lineRule="auto"/>
    </w:pPr>
    <w:tblPr>
      <w:tblStyleRowBandSize w:val="1"/>
      <w:tblStyleColBandSize w:val="1"/>
      <w:tblCellMar>
        <w:left w:w="28" w:type="dxa"/>
        <w:right w:w="28"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0A2C9B"/>
    <w:rPr>
      <w:rFonts w:ascii="Times New Roman" w:eastAsiaTheme="minorHAnsi" w:hAnsi="Times New Roman" w:cs="Times New Roman"/>
      <w:color w:val="000000" w:themeColor="text1"/>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30633D"/>
    <w:pPr>
      <w:spacing w:line="240" w:lineRule="auto"/>
      <w:ind w:right="397" w:firstLine="0"/>
    </w:pPr>
    <w:rPr>
      <w:rFonts w:eastAsiaTheme="minorHAnsi" w:cstheme="minorBidi"/>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2">
    <w:name w:val="Table Normal12"/>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 w:type="character" w:customStyle="1" w:styleId="zmlenmeyenBahsetme8">
    <w:name w:val="Çözümlenmeyen Bahsetme8"/>
    <w:basedOn w:val="VarsaylanParagrafYazTipi"/>
    <w:uiPriority w:val="99"/>
    <w:semiHidden/>
    <w:unhideWhenUsed/>
    <w:rsid w:val="007238BF"/>
    <w:rPr>
      <w:color w:val="605E5C"/>
      <w:shd w:val="clear" w:color="auto" w:fill="E1DFDD"/>
    </w:rPr>
  </w:style>
  <w:style w:type="paragraph" w:customStyle="1" w:styleId="TabloYazs">
    <w:name w:val="Tablo Yazısı"/>
    <w:basedOn w:val="ResimYazs"/>
    <w:link w:val="TabloYazsChar"/>
    <w:qFormat/>
    <w:rsid w:val="001F1909"/>
  </w:style>
  <w:style w:type="character" w:customStyle="1" w:styleId="ResimYazsChar">
    <w:name w:val="Resim Yazısı Char"/>
    <w:basedOn w:val="VarsaylanParagrafYazTipi"/>
    <w:link w:val="ResimYazs"/>
    <w:uiPriority w:val="35"/>
    <w:rsid w:val="001F1909"/>
    <w:rPr>
      <w:rFonts w:ascii="Times New Roman" w:hAnsi="Times New Roman"/>
      <w:bCs/>
      <w:iCs/>
      <w:sz w:val="24"/>
      <w:szCs w:val="18"/>
    </w:rPr>
  </w:style>
  <w:style w:type="character" w:customStyle="1" w:styleId="TabloYazsChar">
    <w:name w:val="Tablo Yazısı Char"/>
    <w:basedOn w:val="ResimYazsChar"/>
    <w:link w:val="TabloYazs"/>
    <w:rsid w:val="001F1909"/>
    <w:rPr>
      <w:rFonts w:ascii="Times New Roman" w:hAnsi="Times New Roman"/>
      <w:bCs/>
      <w:iCs/>
      <w:sz w:val="24"/>
      <w:szCs w:val="18"/>
    </w:rPr>
  </w:style>
  <w:style w:type="paragraph" w:customStyle="1" w:styleId="TableParagraph">
    <w:name w:val="Table Paragraph"/>
    <w:basedOn w:val="Normal"/>
    <w:uiPriority w:val="1"/>
    <w:qFormat/>
    <w:rsid w:val="00FC537B"/>
    <w:pPr>
      <w:widowControl w:val="0"/>
      <w:spacing w:line="240" w:lineRule="auto"/>
      <w:ind w:firstLine="0"/>
      <w:jc w:val="left"/>
    </w:pPr>
    <w:rPr>
      <w:rFonts w:asciiTheme="minorHAnsi" w:eastAsiaTheme="minorHAnsi" w:hAnsiTheme="minorHAnsi" w:cstheme="minorBidi"/>
      <w:sz w:val="22"/>
      <w:lang w:val="en-US" w:eastAsia="en-US"/>
    </w:rPr>
  </w:style>
  <w:style w:type="paragraph" w:styleId="GvdeMetni1">
    <w:name w:val="Body Text"/>
    <w:basedOn w:val="Normal"/>
    <w:link w:val="GvdeMetniChar"/>
    <w:uiPriority w:val="1"/>
    <w:qFormat/>
    <w:rsid w:val="00E65272"/>
    <w:pPr>
      <w:widowControl w:val="0"/>
      <w:spacing w:before="53" w:line="240" w:lineRule="auto"/>
      <w:ind w:left="276" w:firstLine="0"/>
      <w:jc w:val="left"/>
    </w:pPr>
    <w:rPr>
      <w:rFonts w:eastAsia="Times New Roman" w:cstheme="minorBidi"/>
      <w:sz w:val="19"/>
      <w:szCs w:val="19"/>
      <w:lang w:val="en-US" w:eastAsia="en-US"/>
    </w:rPr>
  </w:style>
  <w:style w:type="character" w:customStyle="1" w:styleId="GvdeMetniChar">
    <w:name w:val="Gövde Metni Char"/>
    <w:basedOn w:val="VarsaylanParagrafYazTipi"/>
    <w:link w:val="GvdeMetni1"/>
    <w:uiPriority w:val="1"/>
    <w:rsid w:val="00E65272"/>
    <w:rPr>
      <w:rFonts w:ascii="Times New Roman" w:eastAsia="Times New Roman" w:hAnsi="Times New Roman" w:cstheme="minorBidi"/>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8960">
      <w:bodyDiv w:val="1"/>
      <w:marLeft w:val="0"/>
      <w:marRight w:val="0"/>
      <w:marTop w:val="0"/>
      <w:marBottom w:val="0"/>
      <w:divBdr>
        <w:top w:val="none" w:sz="0" w:space="0" w:color="auto"/>
        <w:left w:val="none" w:sz="0" w:space="0" w:color="auto"/>
        <w:bottom w:val="none" w:sz="0" w:space="0" w:color="auto"/>
        <w:right w:val="none" w:sz="0" w:space="0" w:color="auto"/>
      </w:divBdr>
    </w:div>
    <w:div w:id="69547903">
      <w:bodyDiv w:val="1"/>
      <w:marLeft w:val="0"/>
      <w:marRight w:val="0"/>
      <w:marTop w:val="0"/>
      <w:marBottom w:val="0"/>
      <w:divBdr>
        <w:top w:val="none" w:sz="0" w:space="0" w:color="auto"/>
        <w:left w:val="none" w:sz="0" w:space="0" w:color="auto"/>
        <w:bottom w:val="none" w:sz="0" w:space="0" w:color="auto"/>
        <w:right w:val="none" w:sz="0" w:space="0" w:color="auto"/>
      </w:divBdr>
    </w:div>
    <w:div w:id="393890947">
      <w:bodyDiv w:val="1"/>
      <w:marLeft w:val="0"/>
      <w:marRight w:val="0"/>
      <w:marTop w:val="0"/>
      <w:marBottom w:val="0"/>
      <w:divBdr>
        <w:top w:val="none" w:sz="0" w:space="0" w:color="auto"/>
        <w:left w:val="none" w:sz="0" w:space="0" w:color="auto"/>
        <w:bottom w:val="none" w:sz="0" w:space="0" w:color="auto"/>
        <w:right w:val="none" w:sz="0" w:space="0" w:color="auto"/>
      </w:divBdr>
    </w:div>
    <w:div w:id="401417692">
      <w:bodyDiv w:val="1"/>
      <w:marLeft w:val="0"/>
      <w:marRight w:val="0"/>
      <w:marTop w:val="0"/>
      <w:marBottom w:val="0"/>
      <w:divBdr>
        <w:top w:val="none" w:sz="0" w:space="0" w:color="auto"/>
        <w:left w:val="none" w:sz="0" w:space="0" w:color="auto"/>
        <w:bottom w:val="none" w:sz="0" w:space="0" w:color="auto"/>
        <w:right w:val="none" w:sz="0" w:space="0" w:color="auto"/>
      </w:divBdr>
    </w:div>
    <w:div w:id="570775672">
      <w:bodyDiv w:val="1"/>
      <w:marLeft w:val="0"/>
      <w:marRight w:val="0"/>
      <w:marTop w:val="0"/>
      <w:marBottom w:val="0"/>
      <w:divBdr>
        <w:top w:val="none" w:sz="0" w:space="0" w:color="auto"/>
        <w:left w:val="none" w:sz="0" w:space="0" w:color="auto"/>
        <w:bottom w:val="none" w:sz="0" w:space="0" w:color="auto"/>
        <w:right w:val="none" w:sz="0" w:space="0" w:color="auto"/>
      </w:divBdr>
    </w:div>
    <w:div w:id="593897093">
      <w:bodyDiv w:val="1"/>
      <w:marLeft w:val="0"/>
      <w:marRight w:val="0"/>
      <w:marTop w:val="0"/>
      <w:marBottom w:val="0"/>
      <w:divBdr>
        <w:top w:val="none" w:sz="0" w:space="0" w:color="auto"/>
        <w:left w:val="none" w:sz="0" w:space="0" w:color="auto"/>
        <w:bottom w:val="none" w:sz="0" w:space="0" w:color="auto"/>
        <w:right w:val="none" w:sz="0" w:space="0" w:color="auto"/>
      </w:divBdr>
    </w:div>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677586220">
      <w:bodyDiv w:val="1"/>
      <w:marLeft w:val="0"/>
      <w:marRight w:val="0"/>
      <w:marTop w:val="0"/>
      <w:marBottom w:val="0"/>
      <w:divBdr>
        <w:top w:val="none" w:sz="0" w:space="0" w:color="auto"/>
        <w:left w:val="none" w:sz="0" w:space="0" w:color="auto"/>
        <w:bottom w:val="none" w:sz="0" w:space="0" w:color="auto"/>
        <w:right w:val="none" w:sz="0" w:space="0" w:color="auto"/>
      </w:divBdr>
    </w:div>
    <w:div w:id="680008706">
      <w:bodyDiv w:val="1"/>
      <w:marLeft w:val="0"/>
      <w:marRight w:val="0"/>
      <w:marTop w:val="0"/>
      <w:marBottom w:val="0"/>
      <w:divBdr>
        <w:top w:val="none" w:sz="0" w:space="0" w:color="auto"/>
        <w:left w:val="none" w:sz="0" w:space="0" w:color="auto"/>
        <w:bottom w:val="none" w:sz="0" w:space="0" w:color="auto"/>
        <w:right w:val="none" w:sz="0" w:space="0" w:color="auto"/>
      </w:divBdr>
    </w:div>
    <w:div w:id="876284375">
      <w:bodyDiv w:val="1"/>
      <w:marLeft w:val="0"/>
      <w:marRight w:val="0"/>
      <w:marTop w:val="0"/>
      <w:marBottom w:val="0"/>
      <w:divBdr>
        <w:top w:val="none" w:sz="0" w:space="0" w:color="auto"/>
        <w:left w:val="none" w:sz="0" w:space="0" w:color="auto"/>
        <w:bottom w:val="none" w:sz="0" w:space="0" w:color="auto"/>
        <w:right w:val="none" w:sz="0" w:space="0" w:color="auto"/>
      </w:divBdr>
    </w:div>
    <w:div w:id="921569253">
      <w:bodyDiv w:val="1"/>
      <w:marLeft w:val="0"/>
      <w:marRight w:val="0"/>
      <w:marTop w:val="0"/>
      <w:marBottom w:val="0"/>
      <w:divBdr>
        <w:top w:val="none" w:sz="0" w:space="0" w:color="auto"/>
        <w:left w:val="none" w:sz="0" w:space="0" w:color="auto"/>
        <w:bottom w:val="none" w:sz="0" w:space="0" w:color="auto"/>
        <w:right w:val="none" w:sz="0" w:space="0" w:color="auto"/>
      </w:divBdr>
    </w:div>
    <w:div w:id="939333663">
      <w:bodyDiv w:val="1"/>
      <w:marLeft w:val="0"/>
      <w:marRight w:val="0"/>
      <w:marTop w:val="0"/>
      <w:marBottom w:val="0"/>
      <w:divBdr>
        <w:top w:val="none" w:sz="0" w:space="0" w:color="auto"/>
        <w:left w:val="none" w:sz="0" w:space="0" w:color="auto"/>
        <w:bottom w:val="none" w:sz="0" w:space="0" w:color="auto"/>
        <w:right w:val="none" w:sz="0" w:space="0" w:color="auto"/>
      </w:divBdr>
    </w:div>
    <w:div w:id="993530734">
      <w:bodyDiv w:val="1"/>
      <w:marLeft w:val="0"/>
      <w:marRight w:val="0"/>
      <w:marTop w:val="0"/>
      <w:marBottom w:val="0"/>
      <w:divBdr>
        <w:top w:val="none" w:sz="0" w:space="0" w:color="auto"/>
        <w:left w:val="none" w:sz="0" w:space="0" w:color="auto"/>
        <w:bottom w:val="none" w:sz="0" w:space="0" w:color="auto"/>
        <w:right w:val="none" w:sz="0" w:space="0" w:color="auto"/>
      </w:divBdr>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076585413">
      <w:bodyDiv w:val="1"/>
      <w:marLeft w:val="0"/>
      <w:marRight w:val="0"/>
      <w:marTop w:val="0"/>
      <w:marBottom w:val="0"/>
      <w:divBdr>
        <w:top w:val="none" w:sz="0" w:space="0" w:color="auto"/>
        <w:left w:val="none" w:sz="0" w:space="0" w:color="auto"/>
        <w:bottom w:val="none" w:sz="0" w:space="0" w:color="auto"/>
        <w:right w:val="none" w:sz="0" w:space="0" w:color="auto"/>
      </w:divBdr>
    </w:div>
    <w:div w:id="1135949529">
      <w:bodyDiv w:val="1"/>
      <w:marLeft w:val="0"/>
      <w:marRight w:val="0"/>
      <w:marTop w:val="0"/>
      <w:marBottom w:val="0"/>
      <w:divBdr>
        <w:top w:val="none" w:sz="0" w:space="0" w:color="auto"/>
        <w:left w:val="none" w:sz="0" w:space="0" w:color="auto"/>
        <w:bottom w:val="none" w:sz="0" w:space="0" w:color="auto"/>
        <w:right w:val="none" w:sz="0" w:space="0" w:color="auto"/>
      </w:divBdr>
    </w:div>
    <w:div w:id="1166819461">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234269403">
      <w:bodyDiv w:val="1"/>
      <w:marLeft w:val="0"/>
      <w:marRight w:val="0"/>
      <w:marTop w:val="0"/>
      <w:marBottom w:val="0"/>
      <w:divBdr>
        <w:top w:val="none" w:sz="0" w:space="0" w:color="auto"/>
        <w:left w:val="none" w:sz="0" w:space="0" w:color="auto"/>
        <w:bottom w:val="none" w:sz="0" w:space="0" w:color="auto"/>
        <w:right w:val="none" w:sz="0" w:space="0" w:color="auto"/>
      </w:divBdr>
    </w:div>
    <w:div w:id="1248416589">
      <w:bodyDiv w:val="1"/>
      <w:marLeft w:val="0"/>
      <w:marRight w:val="0"/>
      <w:marTop w:val="0"/>
      <w:marBottom w:val="0"/>
      <w:divBdr>
        <w:top w:val="none" w:sz="0" w:space="0" w:color="auto"/>
        <w:left w:val="none" w:sz="0" w:space="0" w:color="auto"/>
        <w:bottom w:val="none" w:sz="0" w:space="0" w:color="auto"/>
        <w:right w:val="none" w:sz="0" w:space="0" w:color="auto"/>
      </w:divBdr>
    </w:div>
    <w:div w:id="1305046851">
      <w:bodyDiv w:val="1"/>
      <w:marLeft w:val="0"/>
      <w:marRight w:val="0"/>
      <w:marTop w:val="0"/>
      <w:marBottom w:val="0"/>
      <w:divBdr>
        <w:top w:val="none" w:sz="0" w:space="0" w:color="auto"/>
        <w:left w:val="none" w:sz="0" w:space="0" w:color="auto"/>
        <w:bottom w:val="none" w:sz="0" w:space="0" w:color="auto"/>
        <w:right w:val="none" w:sz="0" w:space="0" w:color="auto"/>
      </w:divBdr>
    </w:div>
    <w:div w:id="1447191023">
      <w:bodyDiv w:val="1"/>
      <w:marLeft w:val="0"/>
      <w:marRight w:val="0"/>
      <w:marTop w:val="0"/>
      <w:marBottom w:val="0"/>
      <w:divBdr>
        <w:top w:val="none" w:sz="0" w:space="0" w:color="auto"/>
        <w:left w:val="none" w:sz="0" w:space="0" w:color="auto"/>
        <w:bottom w:val="none" w:sz="0" w:space="0" w:color="auto"/>
        <w:right w:val="none" w:sz="0" w:space="0" w:color="auto"/>
      </w:divBdr>
    </w:div>
    <w:div w:id="1464814844">
      <w:bodyDiv w:val="1"/>
      <w:marLeft w:val="0"/>
      <w:marRight w:val="0"/>
      <w:marTop w:val="0"/>
      <w:marBottom w:val="0"/>
      <w:divBdr>
        <w:top w:val="none" w:sz="0" w:space="0" w:color="auto"/>
        <w:left w:val="none" w:sz="0" w:space="0" w:color="auto"/>
        <w:bottom w:val="none" w:sz="0" w:space="0" w:color="auto"/>
        <w:right w:val="none" w:sz="0" w:space="0" w:color="auto"/>
      </w:divBdr>
    </w:div>
    <w:div w:id="1483621357">
      <w:bodyDiv w:val="1"/>
      <w:marLeft w:val="0"/>
      <w:marRight w:val="0"/>
      <w:marTop w:val="0"/>
      <w:marBottom w:val="0"/>
      <w:divBdr>
        <w:top w:val="none" w:sz="0" w:space="0" w:color="auto"/>
        <w:left w:val="none" w:sz="0" w:space="0" w:color="auto"/>
        <w:bottom w:val="none" w:sz="0" w:space="0" w:color="auto"/>
        <w:right w:val="none" w:sz="0" w:space="0" w:color="auto"/>
      </w:divBdr>
    </w:div>
    <w:div w:id="1488205785">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 w:id="1565094988">
      <w:bodyDiv w:val="1"/>
      <w:marLeft w:val="0"/>
      <w:marRight w:val="0"/>
      <w:marTop w:val="0"/>
      <w:marBottom w:val="0"/>
      <w:divBdr>
        <w:top w:val="none" w:sz="0" w:space="0" w:color="auto"/>
        <w:left w:val="none" w:sz="0" w:space="0" w:color="auto"/>
        <w:bottom w:val="none" w:sz="0" w:space="0" w:color="auto"/>
        <w:right w:val="none" w:sz="0" w:space="0" w:color="auto"/>
      </w:divBdr>
    </w:div>
    <w:div w:id="1577665067">
      <w:bodyDiv w:val="1"/>
      <w:marLeft w:val="0"/>
      <w:marRight w:val="0"/>
      <w:marTop w:val="0"/>
      <w:marBottom w:val="0"/>
      <w:divBdr>
        <w:top w:val="none" w:sz="0" w:space="0" w:color="auto"/>
        <w:left w:val="none" w:sz="0" w:space="0" w:color="auto"/>
        <w:bottom w:val="none" w:sz="0" w:space="0" w:color="auto"/>
        <w:right w:val="none" w:sz="0" w:space="0" w:color="auto"/>
      </w:divBdr>
    </w:div>
    <w:div w:id="1594439852">
      <w:bodyDiv w:val="1"/>
      <w:marLeft w:val="0"/>
      <w:marRight w:val="0"/>
      <w:marTop w:val="0"/>
      <w:marBottom w:val="0"/>
      <w:divBdr>
        <w:top w:val="none" w:sz="0" w:space="0" w:color="auto"/>
        <w:left w:val="none" w:sz="0" w:space="0" w:color="auto"/>
        <w:bottom w:val="none" w:sz="0" w:space="0" w:color="auto"/>
        <w:right w:val="none" w:sz="0" w:space="0" w:color="auto"/>
      </w:divBdr>
    </w:div>
    <w:div w:id="1680158786">
      <w:bodyDiv w:val="1"/>
      <w:marLeft w:val="0"/>
      <w:marRight w:val="0"/>
      <w:marTop w:val="0"/>
      <w:marBottom w:val="0"/>
      <w:divBdr>
        <w:top w:val="none" w:sz="0" w:space="0" w:color="auto"/>
        <w:left w:val="none" w:sz="0" w:space="0" w:color="auto"/>
        <w:bottom w:val="none" w:sz="0" w:space="0" w:color="auto"/>
        <w:right w:val="none" w:sz="0" w:space="0" w:color="auto"/>
      </w:divBdr>
    </w:div>
    <w:div w:id="1723089896">
      <w:bodyDiv w:val="1"/>
      <w:marLeft w:val="0"/>
      <w:marRight w:val="0"/>
      <w:marTop w:val="0"/>
      <w:marBottom w:val="0"/>
      <w:divBdr>
        <w:top w:val="none" w:sz="0" w:space="0" w:color="auto"/>
        <w:left w:val="none" w:sz="0" w:space="0" w:color="auto"/>
        <w:bottom w:val="none" w:sz="0" w:space="0" w:color="auto"/>
        <w:right w:val="none" w:sz="0" w:space="0" w:color="auto"/>
      </w:divBdr>
    </w:div>
    <w:div w:id="1723940105">
      <w:bodyDiv w:val="1"/>
      <w:marLeft w:val="0"/>
      <w:marRight w:val="0"/>
      <w:marTop w:val="0"/>
      <w:marBottom w:val="0"/>
      <w:divBdr>
        <w:top w:val="none" w:sz="0" w:space="0" w:color="auto"/>
        <w:left w:val="none" w:sz="0" w:space="0" w:color="auto"/>
        <w:bottom w:val="none" w:sz="0" w:space="0" w:color="auto"/>
        <w:right w:val="none" w:sz="0" w:space="0" w:color="auto"/>
      </w:divBdr>
    </w:div>
    <w:div w:id="1738701663">
      <w:bodyDiv w:val="1"/>
      <w:marLeft w:val="0"/>
      <w:marRight w:val="0"/>
      <w:marTop w:val="0"/>
      <w:marBottom w:val="0"/>
      <w:divBdr>
        <w:top w:val="none" w:sz="0" w:space="0" w:color="auto"/>
        <w:left w:val="none" w:sz="0" w:space="0" w:color="auto"/>
        <w:bottom w:val="none" w:sz="0" w:space="0" w:color="auto"/>
        <w:right w:val="none" w:sz="0" w:space="0" w:color="auto"/>
      </w:divBdr>
    </w:div>
    <w:div w:id="1870142272">
      <w:bodyDiv w:val="1"/>
      <w:marLeft w:val="0"/>
      <w:marRight w:val="0"/>
      <w:marTop w:val="0"/>
      <w:marBottom w:val="0"/>
      <w:divBdr>
        <w:top w:val="none" w:sz="0" w:space="0" w:color="auto"/>
        <w:left w:val="none" w:sz="0" w:space="0" w:color="auto"/>
        <w:bottom w:val="none" w:sz="0" w:space="0" w:color="auto"/>
        <w:right w:val="none" w:sz="0" w:space="0" w:color="auto"/>
      </w:divBdr>
    </w:div>
    <w:div w:id="1871607071">
      <w:bodyDiv w:val="1"/>
      <w:marLeft w:val="0"/>
      <w:marRight w:val="0"/>
      <w:marTop w:val="0"/>
      <w:marBottom w:val="0"/>
      <w:divBdr>
        <w:top w:val="none" w:sz="0" w:space="0" w:color="auto"/>
        <w:left w:val="none" w:sz="0" w:space="0" w:color="auto"/>
        <w:bottom w:val="none" w:sz="0" w:space="0" w:color="auto"/>
        <w:right w:val="none" w:sz="0" w:space="0" w:color="auto"/>
      </w:divBdr>
    </w:div>
    <w:div w:id="1882399501">
      <w:bodyDiv w:val="1"/>
      <w:marLeft w:val="0"/>
      <w:marRight w:val="0"/>
      <w:marTop w:val="0"/>
      <w:marBottom w:val="0"/>
      <w:divBdr>
        <w:top w:val="none" w:sz="0" w:space="0" w:color="auto"/>
        <w:left w:val="none" w:sz="0" w:space="0" w:color="auto"/>
        <w:bottom w:val="none" w:sz="0" w:space="0" w:color="auto"/>
        <w:right w:val="none" w:sz="0" w:space="0" w:color="auto"/>
      </w:divBdr>
    </w:div>
    <w:div w:id="1911453781">
      <w:bodyDiv w:val="1"/>
      <w:marLeft w:val="0"/>
      <w:marRight w:val="0"/>
      <w:marTop w:val="0"/>
      <w:marBottom w:val="0"/>
      <w:divBdr>
        <w:top w:val="none" w:sz="0" w:space="0" w:color="auto"/>
        <w:left w:val="none" w:sz="0" w:space="0" w:color="auto"/>
        <w:bottom w:val="none" w:sz="0" w:space="0" w:color="auto"/>
        <w:right w:val="none" w:sz="0" w:space="0" w:color="auto"/>
      </w:divBdr>
    </w:div>
    <w:div w:id="1974556663">
      <w:bodyDiv w:val="1"/>
      <w:marLeft w:val="0"/>
      <w:marRight w:val="0"/>
      <w:marTop w:val="0"/>
      <w:marBottom w:val="0"/>
      <w:divBdr>
        <w:top w:val="none" w:sz="0" w:space="0" w:color="auto"/>
        <w:left w:val="none" w:sz="0" w:space="0" w:color="auto"/>
        <w:bottom w:val="none" w:sz="0" w:space="0" w:color="auto"/>
        <w:right w:val="none" w:sz="0" w:space="0" w:color="auto"/>
      </w:divBdr>
    </w:div>
    <w:div w:id="2092240661">
      <w:bodyDiv w:val="1"/>
      <w:marLeft w:val="0"/>
      <w:marRight w:val="0"/>
      <w:marTop w:val="0"/>
      <w:marBottom w:val="0"/>
      <w:divBdr>
        <w:top w:val="none" w:sz="0" w:space="0" w:color="auto"/>
        <w:left w:val="none" w:sz="0" w:space="0" w:color="auto"/>
        <w:bottom w:val="none" w:sz="0" w:space="0" w:color="auto"/>
        <w:right w:val="none" w:sz="0" w:space="0" w:color="auto"/>
      </w:divBdr>
    </w:div>
    <w:div w:id="2094232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24.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image" Target="media/image4.png"/><Relationship Id="rId74" Type="http://schemas.openxmlformats.org/officeDocument/2006/relationships/header" Target="header34.xml"/><Relationship Id="rId79" Type="http://schemas.openxmlformats.org/officeDocument/2006/relationships/header" Target="header39.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header" Target="header42.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footer" Target="footer14.xml"/><Relationship Id="rId56" Type="http://schemas.openxmlformats.org/officeDocument/2006/relationships/header" Target="header30.xml"/><Relationship Id="rId64" Type="http://schemas.openxmlformats.org/officeDocument/2006/relationships/image" Target="media/image10.emf"/><Relationship Id="rId69" Type="http://schemas.openxmlformats.org/officeDocument/2006/relationships/image" Target="media/image15.jpeg"/><Relationship Id="rId77"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32.xml"/><Relationship Id="rId80" Type="http://schemas.openxmlformats.org/officeDocument/2006/relationships/header" Target="header4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footer" Target="footer13.xml"/><Relationship Id="rId59" Type="http://schemas.openxmlformats.org/officeDocument/2006/relationships/image" Target="media/image5.png"/><Relationship Id="rId67" Type="http://schemas.openxmlformats.org/officeDocument/2006/relationships/image" Target="media/image13.jpeg"/><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header" Target="header3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3.png"/><Relationship Id="rId10" Type="http://schemas.openxmlformats.org/officeDocument/2006/relationships/image" Target="media/image2.png"/><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image" Target="media/image6.png"/><Relationship Id="rId65" Type="http://schemas.openxmlformats.org/officeDocument/2006/relationships/image" Target="media/image11.jpeg"/><Relationship Id="rId73" Type="http://schemas.openxmlformats.org/officeDocument/2006/relationships/header" Target="header33.xml"/><Relationship Id="rId78" Type="http://schemas.openxmlformats.org/officeDocument/2006/relationships/header" Target="header38.xml"/><Relationship Id="rId81" Type="http://schemas.openxmlformats.org/officeDocument/2006/relationships/header" Target="header4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2FDF60-8345-454B-9167-33199B490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23471</Words>
  <Characters>133787</Characters>
  <Application>Microsoft Office Word</Application>
  <DocSecurity>0</DocSecurity>
  <Lines>1114</Lines>
  <Paragraphs>313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Exper</cp:lastModifiedBy>
  <cp:revision>89</cp:revision>
  <cp:lastPrinted>2023-11-02T09:50:00Z</cp:lastPrinted>
  <dcterms:created xsi:type="dcterms:W3CDTF">2023-10-24T15:00:00Z</dcterms:created>
  <dcterms:modified xsi:type="dcterms:W3CDTF">2023-11-10T12:55:00Z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50c4d80a73d75118bfe80d06f14dcb976df1f1bdf3f73f4c63ca4048b0ef03e8</vt:lpwstr>
  </property>
</Properties>
</file>